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7109"/>
        <w:tblW w:w="10196" w:type="dxa"/>
        <w:tblLook w:val="04A0" w:firstRow="1" w:lastRow="0" w:firstColumn="1" w:lastColumn="0" w:noHBand="0" w:noVBand="1"/>
      </w:tblPr>
      <w:tblGrid>
        <w:gridCol w:w="10196"/>
      </w:tblGrid>
      <w:tr w:rsidR="00B81AA3" w:rsidRPr="006E3680" w14:paraId="72615577" w14:textId="77777777" w:rsidTr="00113AA7">
        <w:trPr>
          <w:trHeight w:val="1251"/>
        </w:trPr>
        <w:tc>
          <w:tcPr>
            <w:tcW w:w="10196" w:type="dxa"/>
          </w:tcPr>
          <w:p w14:paraId="0834F32A" w14:textId="3286BE12" w:rsidR="00600DF3" w:rsidRPr="00B81AA3" w:rsidRDefault="00AC2168" w:rsidP="00FD3C73">
            <w:pPr>
              <w:spacing w:before="120" w:after="120"/>
              <w:jc w:val="center"/>
              <w:rPr>
                <w:rFonts w:eastAsia="Times New Roman" w:cs="Calibri"/>
                <w:b/>
                <w:color w:val="FFFFFF" w:themeColor="background1"/>
                <w:lang w:eastAsia="es-ES"/>
              </w:rPr>
            </w:pPr>
            <w:r>
              <w:rPr>
                <w:b/>
                <w:bCs/>
                <w:color w:val="FFFFFF" w:themeColor="background1"/>
                <w:sz w:val="32"/>
                <w:szCs w:val="32"/>
              </w:rPr>
              <w:t>ORDEN TED/</w:t>
            </w:r>
            <w:r w:rsidR="00504DF4">
              <w:rPr>
                <w:b/>
                <w:bCs/>
                <w:color w:val="FFFFFF" w:themeColor="background1"/>
                <w:sz w:val="32"/>
                <w:szCs w:val="32"/>
              </w:rPr>
              <w:t>707</w:t>
            </w:r>
            <w:r>
              <w:rPr>
                <w:b/>
                <w:bCs/>
                <w:color w:val="FFFFFF" w:themeColor="background1"/>
                <w:sz w:val="32"/>
                <w:szCs w:val="32"/>
              </w:rPr>
              <w:t>/202</w:t>
            </w:r>
            <w:r w:rsidR="00504DF4">
              <w:rPr>
                <w:b/>
                <w:bCs/>
                <w:color w:val="FFFFFF" w:themeColor="background1"/>
                <w:sz w:val="32"/>
                <w:szCs w:val="32"/>
              </w:rPr>
              <w:t>2</w:t>
            </w:r>
            <w:r>
              <w:rPr>
                <w:b/>
                <w:bCs/>
                <w:color w:val="FFFFFF" w:themeColor="background1"/>
                <w:sz w:val="32"/>
                <w:szCs w:val="32"/>
              </w:rPr>
              <w:t xml:space="preserve">, de </w:t>
            </w:r>
            <w:r w:rsidR="00504DF4">
              <w:rPr>
                <w:b/>
                <w:bCs/>
                <w:color w:val="FFFFFF" w:themeColor="background1"/>
                <w:sz w:val="32"/>
                <w:szCs w:val="32"/>
              </w:rPr>
              <w:t>21</w:t>
            </w:r>
            <w:r>
              <w:rPr>
                <w:b/>
                <w:bCs/>
                <w:color w:val="FFFFFF" w:themeColor="background1"/>
                <w:sz w:val="32"/>
                <w:szCs w:val="32"/>
              </w:rPr>
              <w:t xml:space="preserve"> de ju</w:t>
            </w:r>
            <w:r w:rsidR="00504DF4">
              <w:rPr>
                <w:b/>
                <w:bCs/>
                <w:color w:val="FFFFFF" w:themeColor="background1"/>
                <w:sz w:val="32"/>
                <w:szCs w:val="32"/>
              </w:rPr>
              <w:t>l</w:t>
            </w:r>
            <w:r>
              <w:rPr>
                <w:b/>
                <w:bCs/>
                <w:color w:val="FFFFFF" w:themeColor="background1"/>
                <w:sz w:val="32"/>
                <w:szCs w:val="32"/>
              </w:rPr>
              <w:t xml:space="preserve">io, POR LA QUE SE </w:t>
            </w:r>
            <w:r w:rsidR="00504DF4">
              <w:rPr>
                <w:b/>
                <w:bCs/>
                <w:color w:val="FFFFFF" w:themeColor="background1"/>
                <w:sz w:val="32"/>
                <w:szCs w:val="32"/>
              </w:rPr>
              <w:t>ESTABLECEN</w:t>
            </w:r>
            <w:r>
              <w:rPr>
                <w:b/>
                <w:bCs/>
                <w:color w:val="FFFFFF" w:themeColor="background1"/>
                <w:sz w:val="32"/>
                <w:szCs w:val="32"/>
              </w:rPr>
              <w:t xml:space="preserve"> </w:t>
            </w:r>
            <w:bookmarkStart w:id="0" w:name="_Hlk139547568"/>
            <w:r>
              <w:rPr>
                <w:b/>
                <w:bCs/>
                <w:color w:val="FFFFFF" w:themeColor="background1"/>
                <w:sz w:val="32"/>
                <w:szCs w:val="32"/>
              </w:rPr>
              <w:t xml:space="preserve">LAS BASES REGULADORAS </w:t>
            </w:r>
            <w:r>
              <w:t xml:space="preserve"> </w:t>
            </w:r>
            <w:r w:rsidRPr="00AC2168">
              <w:rPr>
                <w:b/>
                <w:bCs/>
                <w:color w:val="FFFFFF" w:themeColor="background1"/>
                <w:sz w:val="32"/>
                <w:szCs w:val="32"/>
              </w:rPr>
              <w:t>PARA LAS CONVOCATORIAS DE</w:t>
            </w:r>
            <w:r w:rsidR="00504DF4">
              <w:rPr>
                <w:b/>
                <w:bCs/>
                <w:color w:val="FFFFFF" w:themeColor="background1"/>
                <w:sz w:val="32"/>
                <w:szCs w:val="32"/>
              </w:rPr>
              <w:t xml:space="preserve"> </w:t>
            </w:r>
            <w:r w:rsidRPr="00AC2168">
              <w:rPr>
                <w:b/>
                <w:bCs/>
                <w:color w:val="FFFFFF" w:themeColor="background1"/>
                <w:sz w:val="32"/>
                <w:szCs w:val="32"/>
              </w:rPr>
              <w:t>L</w:t>
            </w:r>
            <w:r w:rsidR="00504DF4">
              <w:rPr>
                <w:b/>
                <w:bCs/>
                <w:color w:val="FFFFFF" w:themeColor="background1"/>
                <w:sz w:val="32"/>
                <w:szCs w:val="32"/>
              </w:rPr>
              <w:t>OS</w:t>
            </w:r>
            <w:r w:rsidRPr="00AC2168">
              <w:rPr>
                <w:b/>
                <w:bCs/>
                <w:color w:val="FFFFFF" w:themeColor="background1"/>
                <w:sz w:val="32"/>
                <w:szCs w:val="32"/>
              </w:rPr>
              <w:t xml:space="preserve"> PROGRAMA</w:t>
            </w:r>
            <w:r w:rsidR="00504DF4">
              <w:rPr>
                <w:b/>
                <w:bCs/>
                <w:color w:val="FFFFFF" w:themeColor="background1"/>
                <w:sz w:val="32"/>
                <w:szCs w:val="32"/>
              </w:rPr>
              <w:t>S</w:t>
            </w:r>
            <w:r w:rsidRPr="00AC2168">
              <w:rPr>
                <w:b/>
                <w:bCs/>
                <w:color w:val="FFFFFF" w:themeColor="background1"/>
                <w:sz w:val="32"/>
                <w:szCs w:val="32"/>
              </w:rPr>
              <w:t xml:space="preserve"> DE INCENTIVOS </w:t>
            </w:r>
            <w:bookmarkStart w:id="1" w:name="_Hlk215829998"/>
            <w:r w:rsidR="00504DF4">
              <w:rPr>
                <w:b/>
                <w:bCs/>
                <w:color w:val="FFFFFF" w:themeColor="background1"/>
                <w:sz w:val="32"/>
                <w:szCs w:val="32"/>
              </w:rPr>
              <w:t>A</w:t>
            </w:r>
            <w:r w:rsidRPr="00AC2168">
              <w:rPr>
                <w:b/>
                <w:bCs/>
                <w:color w:val="FFFFFF" w:themeColor="background1"/>
                <w:sz w:val="32"/>
                <w:szCs w:val="32"/>
              </w:rPr>
              <w:t xml:space="preserve"> PROYECTOS DE </w:t>
            </w:r>
            <w:r w:rsidR="00504DF4">
              <w:rPr>
                <w:b/>
                <w:bCs/>
                <w:color w:val="FFFFFF" w:themeColor="background1"/>
                <w:sz w:val="32"/>
                <w:szCs w:val="32"/>
              </w:rPr>
              <w:t>REDES DE</w:t>
            </w:r>
            <w:r w:rsidRPr="00AC2168">
              <w:rPr>
                <w:b/>
                <w:bCs/>
                <w:color w:val="FFFFFF" w:themeColor="background1"/>
                <w:sz w:val="32"/>
                <w:szCs w:val="32"/>
              </w:rPr>
              <w:t xml:space="preserve"> CALOR</w:t>
            </w:r>
            <w:r w:rsidR="00504DF4">
              <w:rPr>
                <w:b/>
                <w:bCs/>
                <w:color w:val="FFFFFF" w:themeColor="background1"/>
                <w:sz w:val="32"/>
                <w:szCs w:val="32"/>
              </w:rPr>
              <w:t xml:space="preserve"> Y FRÍO</w:t>
            </w:r>
            <w:r w:rsidRPr="00AC2168">
              <w:rPr>
                <w:b/>
                <w:bCs/>
                <w:color w:val="FFFFFF" w:themeColor="background1"/>
                <w:sz w:val="32"/>
                <w:szCs w:val="32"/>
              </w:rPr>
              <w:t xml:space="preserve"> </w:t>
            </w:r>
            <w:bookmarkEnd w:id="0"/>
            <w:r w:rsidR="00504DF4">
              <w:rPr>
                <w:b/>
                <w:bCs/>
                <w:color w:val="FFFFFF" w:themeColor="background1"/>
                <w:sz w:val="32"/>
                <w:szCs w:val="32"/>
              </w:rPr>
              <w:t>QUE UTILICEN FUENTES DE ENERGÍA RENOVABLE</w:t>
            </w:r>
            <w:r>
              <w:rPr>
                <w:b/>
                <w:bCs/>
                <w:color w:val="FFFFFF" w:themeColor="background1"/>
                <w:sz w:val="32"/>
                <w:szCs w:val="32"/>
              </w:rPr>
              <w:t>, EN EL MARCO DEL PLAN DE RECUPERACIÓN, TRANSFORMACIÓN Y RESILIENCIA</w:t>
            </w:r>
            <w:bookmarkEnd w:id="1"/>
            <w:r>
              <w:rPr>
                <w:b/>
                <w:bCs/>
                <w:color w:val="FFFFFF" w:themeColor="background1"/>
                <w:sz w:val="32"/>
                <w:szCs w:val="32"/>
              </w:rPr>
              <w:t xml:space="preserve"> – FINANCIADO POR LA UNIÓN EUROPEA_NEXTGENERATIONEU.</w:t>
            </w:r>
          </w:p>
        </w:tc>
      </w:tr>
      <w:tr w:rsidR="00B81AA3" w14:paraId="364A7668" w14:textId="77777777" w:rsidTr="00113AA7">
        <w:trPr>
          <w:trHeight w:val="199"/>
        </w:trPr>
        <w:tc>
          <w:tcPr>
            <w:tcW w:w="10196" w:type="dxa"/>
            <w:vAlign w:val="center"/>
          </w:tcPr>
          <w:p w14:paraId="1B18B3D0" w14:textId="77777777" w:rsidR="00B81AA3" w:rsidRPr="001721C8" w:rsidRDefault="00B81AA3" w:rsidP="00B81A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B81AA3" w:rsidRPr="001721C8" w14:paraId="0F1C42DB" w14:textId="77777777" w:rsidTr="00F71A36">
              <w:tc>
                <w:tcPr>
                  <w:tcW w:w="9811" w:type="dxa"/>
                </w:tcPr>
                <w:p w14:paraId="1DB6F686" w14:textId="77777777" w:rsidR="00B81AA3" w:rsidRPr="001721C8" w:rsidRDefault="00B81AA3" w:rsidP="00510127">
                  <w:pPr>
                    <w:framePr w:hSpace="141" w:wrap="around" w:vAnchor="text" w:hAnchor="margin" w:y="7109"/>
                    <w:spacing w:before="120" w:after="120"/>
                    <w:jc w:val="center"/>
                    <w:rPr>
                      <w:rFonts w:cstheme="minorHAnsi"/>
                    </w:rPr>
                  </w:pPr>
                </w:p>
              </w:tc>
            </w:tr>
          </w:tbl>
          <w:p w14:paraId="4A3D8CAC" w14:textId="77777777" w:rsidR="00B81AA3" w:rsidRPr="001721C8" w:rsidRDefault="00B81AA3" w:rsidP="00B81AA3">
            <w:pPr>
              <w:spacing w:before="120" w:after="120"/>
              <w:ind w:right="34"/>
              <w:jc w:val="center"/>
            </w:pPr>
          </w:p>
        </w:tc>
      </w:tr>
    </w:tbl>
    <w:p w14:paraId="4442E8F7" w14:textId="69066876" w:rsidR="00B81AA3" w:rsidRDefault="00504DF4">
      <w:pPr>
        <w:spacing w:after="0" w:line="240" w:lineRule="auto"/>
        <w:rPr>
          <w:b/>
          <w:sz w:val="28"/>
        </w:rPr>
      </w:pPr>
      <w:r>
        <w:rPr>
          <w:b/>
          <w:noProof/>
          <w:sz w:val="28"/>
          <w:lang w:eastAsia="es-ES"/>
        </w:rPr>
        <w:drawing>
          <wp:anchor distT="0" distB="0" distL="114300" distR="114300" simplePos="0" relativeHeight="251663360" behindDoc="1" locked="0" layoutInCell="1" allowOverlap="1" wp14:anchorId="74D88C2A" wp14:editId="0FF9B678">
            <wp:simplePos x="0" y="0"/>
            <wp:positionH relativeFrom="page">
              <wp:posOffset>-135172</wp:posOffset>
            </wp:positionH>
            <wp:positionV relativeFrom="page">
              <wp:posOffset>-715617</wp:posOffset>
            </wp:positionV>
            <wp:extent cx="7843520" cy="11378316"/>
            <wp:effectExtent l="0" t="0" r="5080" b="0"/>
            <wp:wrapNone/>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845758" cy="11381562"/>
                    </a:xfrm>
                    <a:prstGeom prst="rect">
                      <a:avLst/>
                    </a:prstGeom>
                  </pic:spPr>
                </pic:pic>
              </a:graphicData>
            </a:graphic>
            <wp14:sizeRelH relativeFrom="page">
              <wp14:pctWidth>0</wp14:pctWidth>
            </wp14:sizeRelH>
            <wp14:sizeRelV relativeFrom="page">
              <wp14:pctHeight>0</wp14:pctHeight>
            </wp14:sizeRelV>
          </wp:anchor>
        </w:drawing>
      </w:r>
      <w:r w:rsidR="00113AA7">
        <w:rPr>
          <w:b/>
          <w:noProof/>
          <w:sz w:val="28"/>
          <w:lang w:eastAsia="es-ES"/>
        </w:rPr>
        <mc:AlternateContent>
          <mc:Choice Requires="wps">
            <w:drawing>
              <wp:anchor distT="0" distB="0" distL="114300" distR="114300" simplePos="0" relativeHeight="251661312" behindDoc="0" locked="0" layoutInCell="1" allowOverlap="1" wp14:anchorId="42D2F9A0" wp14:editId="35E27340">
                <wp:simplePos x="0" y="0"/>
                <wp:positionH relativeFrom="column">
                  <wp:posOffset>-13996</wp:posOffset>
                </wp:positionH>
                <wp:positionV relativeFrom="paragraph">
                  <wp:posOffset>3831253</wp:posOffset>
                </wp:positionV>
                <wp:extent cx="64008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14695"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301.65pt" to="502.9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" strokecolor="white [3212]" strokeweight=".5pt">
                <v:stroke joinstyle="miter"/>
              </v:line>
            </w:pict>
          </mc:Fallback>
        </mc:AlternateContent>
      </w:r>
      <w:r w:rsidR="00B81AA3">
        <w:rPr>
          <w:sz w:val="28"/>
        </w:rPr>
        <w:br w:type="page"/>
      </w:r>
    </w:p>
    <w:p w14:paraId="590BFF3B" w14:textId="72370836" w:rsidR="00B81AA3" w:rsidRDefault="00B81AA3">
      <w:pPr>
        <w:spacing w:after="0" w:line="240" w:lineRule="auto"/>
        <w:rPr>
          <w:b/>
          <w:sz w:val="28"/>
        </w:rPr>
      </w:pPr>
    </w:p>
    <w:p w14:paraId="100CEB04" w14:textId="39471EE9" w:rsidR="00FD3C73" w:rsidRPr="008269F1" w:rsidRDefault="00FD3C73" w:rsidP="00FD3C73">
      <w:pPr>
        <w:rPr>
          <w:lang w:eastAsia="es-ES"/>
        </w:rPr>
      </w:pPr>
    </w:p>
    <w:p w14:paraId="5A74E303" w14:textId="0B9D5F8D" w:rsidR="00AC2168" w:rsidRDefault="00AC2168" w:rsidP="00AC2168">
      <w:pPr>
        <w:pStyle w:val="Ttulo1"/>
        <w:numPr>
          <w:ilvl w:val="0"/>
          <w:numId w:val="26"/>
        </w:numPr>
        <w:rPr>
          <w:bCs w:val="0"/>
          <w:iCs/>
          <w:color w:val="FF0000"/>
          <w:szCs w:val="28"/>
        </w:rPr>
      </w:pPr>
      <w:r>
        <w:rPr>
          <w:bCs w:val="0"/>
          <w:iCs/>
          <w:color w:val="FF0000"/>
          <w:szCs w:val="28"/>
        </w:rPr>
        <w:t>M</w:t>
      </w:r>
      <w:r w:rsidR="0086151C">
        <w:rPr>
          <w:bCs w:val="0"/>
          <w:iCs/>
          <w:color w:val="FF0000"/>
          <w:szCs w:val="28"/>
        </w:rPr>
        <w:t>OTIVACIÓN</w:t>
      </w:r>
    </w:p>
    <w:p w14:paraId="5135D5FC" w14:textId="77777777" w:rsidR="00AC2168" w:rsidRDefault="00AC2168" w:rsidP="00AC2168">
      <w:pPr>
        <w:rPr>
          <w:lang w:eastAsia="es-ES"/>
        </w:rPr>
      </w:pPr>
    </w:p>
    <w:p w14:paraId="195F13F8" w14:textId="138F4B34" w:rsidR="00AC2168" w:rsidRDefault="00AC2168" w:rsidP="00AC2168">
      <w:pPr>
        <w:jc w:val="both"/>
        <w:rPr>
          <w:rFonts w:eastAsia="Times New Roman" w:cs="Arial"/>
          <w:color w:val="0D0D0D" w:themeColor="text1" w:themeTint="F2"/>
          <w:lang w:eastAsia="es-ES"/>
        </w:rPr>
      </w:pPr>
      <w:r>
        <w:rPr>
          <w:rFonts w:eastAsia="Times New Roman" w:cs="Arial"/>
          <w:color w:val="0D0D0D" w:themeColor="text1" w:themeTint="F2"/>
          <w:lang w:eastAsia="es-ES"/>
        </w:rPr>
        <w:t>En el artículo 1</w:t>
      </w:r>
      <w:r w:rsidR="00FF5B76">
        <w:rPr>
          <w:rFonts w:eastAsia="Times New Roman" w:cs="Arial"/>
          <w:color w:val="0D0D0D" w:themeColor="text1" w:themeTint="F2"/>
          <w:lang w:eastAsia="es-ES"/>
        </w:rPr>
        <w:t>3</w:t>
      </w:r>
      <w:r>
        <w:rPr>
          <w:rFonts w:eastAsia="Times New Roman" w:cs="Arial"/>
          <w:color w:val="0D0D0D" w:themeColor="text1" w:themeTint="F2"/>
          <w:lang w:eastAsia="es-ES"/>
        </w:rPr>
        <w:t xml:space="preserve"> de “Formalización y presentación de solicitudes” de la Orden TED/</w:t>
      </w:r>
      <w:r w:rsidR="00504DF4">
        <w:rPr>
          <w:rFonts w:eastAsia="Times New Roman" w:cs="Arial"/>
          <w:color w:val="0D0D0D" w:themeColor="text1" w:themeTint="F2"/>
          <w:lang w:eastAsia="es-ES"/>
        </w:rPr>
        <w:t>707</w:t>
      </w:r>
      <w:r>
        <w:rPr>
          <w:rFonts w:eastAsia="Times New Roman" w:cs="Arial"/>
          <w:color w:val="0D0D0D" w:themeColor="text1" w:themeTint="F2"/>
          <w:lang w:eastAsia="es-ES"/>
        </w:rPr>
        <w:t>/202</w:t>
      </w:r>
      <w:r w:rsidR="00504DF4">
        <w:rPr>
          <w:rFonts w:eastAsia="Times New Roman" w:cs="Arial"/>
          <w:color w:val="0D0D0D" w:themeColor="text1" w:themeTint="F2"/>
          <w:lang w:eastAsia="es-ES"/>
        </w:rPr>
        <w:t>2</w:t>
      </w:r>
      <w:r>
        <w:rPr>
          <w:rFonts w:eastAsia="Times New Roman" w:cs="Arial"/>
          <w:color w:val="0D0D0D" w:themeColor="text1" w:themeTint="F2"/>
          <w:lang w:eastAsia="es-ES"/>
        </w:rPr>
        <w:t xml:space="preserve"> y en el Anexo II de la </w:t>
      </w:r>
      <w:r w:rsidR="00FF5B76" w:rsidRPr="00FF5B76">
        <w:t xml:space="preserve">Resolución de </w:t>
      </w:r>
      <w:r w:rsidR="009D797E" w:rsidRPr="00CB1E83">
        <w:t>18</w:t>
      </w:r>
      <w:r w:rsidR="00FF5B76" w:rsidRPr="009D797E">
        <w:t xml:space="preserve"> de </w:t>
      </w:r>
      <w:r w:rsidR="00504DF4" w:rsidRPr="009D797E">
        <w:t>diciembre</w:t>
      </w:r>
      <w:r w:rsidR="00FF5B76" w:rsidRPr="009D797E">
        <w:t xml:space="preserve"> de 202</w:t>
      </w:r>
      <w:r w:rsidR="00504DF4" w:rsidRPr="009D797E">
        <w:t>5</w:t>
      </w:r>
      <w:r w:rsidR="00FF5B76" w:rsidRPr="009D797E">
        <w:t xml:space="preserve"> </w:t>
      </w:r>
      <w:r w:rsidR="00FF5B76" w:rsidRPr="00FF5B76">
        <w:t xml:space="preserve">del Consejo de Administración de E.P.E. Instituto para la Diversificación y Ahorro de la Energía (IDAE), por la que se formaliza la </w:t>
      </w:r>
      <w:r w:rsidR="00504DF4">
        <w:t>segunda</w:t>
      </w:r>
      <w:r w:rsidR="00FF5B76" w:rsidRPr="00FF5B76">
        <w:t xml:space="preserve"> Convocatoria del </w:t>
      </w:r>
      <w:r w:rsidR="00504DF4" w:rsidRPr="00504DF4">
        <w:t>programa de incentivos a proyectos de redes de calor y frío que utilicen fuentes de energía renovable</w:t>
      </w:r>
      <w:r w:rsidR="00FF5B76" w:rsidRPr="00FF5B76">
        <w:t xml:space="preserve">, </w:t>
      </w:r>
      <w:r>
        <w:rPr>
          <w:rFonts w:eastAsia="Times New Roman" w:cs="Arial"/>
          <w:color w:val="0D0D0D" w:themeColor="text1" w:themeTint="F2"/>
          <w:lang w:eastAsia="es-ES"/>
        </w:rPr>
        <w:t>hacen referencia a que los beneficiarios deberán presentar un informe que contenga:</w:t>
      </w:r>
    </w:p>
    <w:p w14:paraId="74037C3B" w14:textId="0DAF6520"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Un Plan Estratégico donde se indique el origen o lugar de fabricación previsto (nacional, europeo o internacional) de los componentes de la instalación y su impacto medioambiental, los criterios de calidad o durabilidad utilizados para seleccionar los distintos componentes, la interoperabilidad de la instalación o su potencial para ofrecer servicios al sistema, así como</w:t>
      </w:r>
      <w:r>
        <w:rPr>
          <w:rFonts w:asciiTheme="minorHAnsi" w:hAnsiTheme="minorHAnsi" w:cstheme="minorHAnsi"/>
          <w:i/>
          <w:iCs/>
          <w:color w:val="000000"/>
          <w:sz w:val="20"/>
          <w:szCs w:val="20"/>
          <w:shd w:val="clear" w:color="auto" w:fill="FFFFFF"/>
        </w:rPr>
        <w:t xml:space="preserve"> </w:t>
      </w:r>
      <w:r w:rsidRPr="00FF5B76">
        <w:rPr>
          <w:rFonts w:asciiTheme="minorHAnsi" w:hAnsiTheme="minorHAnsi" w:cstheme="minorHAnsi"/>
          <w:i/>
          <w:iCs/>
          <w:color w:val="000000"/>
          <w:sz w:val="20"/>
          <w:szCs w:val="20"/>
          <w:shd w:val="clear" w:color="auto" w:fill="FFFFFF"/>
        </w:rPr>
        <w:t xml:space="preserve">el efecto tractor sobre </w:t>
      </w:r>
      <w:proofErr w:type="spellStart"/>
      <w:r w:rsidRPr="00FF5B76">
        <w:rPr>
          <w:rFonts w:asciiTheme="minorHAnsi" w:hAnsiTheme="minorHAnsi" w:cstheme="minorHAnsi"/>
          <w:i/>
          <w:iCs/>
          <w:color w:val="000000"/>
          <w:sz w:val="20"/>
          <w:szCs w:val="20"/>
          <w:shd w:val="clear" w:color="auto" w:fill="FFFFFF"/>
        </w:rPr>
        <w:t>PYMEs</w:t>
      </w:r>
      <w:proofErr w:type="spellEnd"/>
      <w:r w:rsidRPr="00FF5B76">
        <w:rPr>
          <w:rFonts w:asciiTheme="minorHAnsi" w:hAnsiTheme="minorHAnsi" w:cstheme="minorHAnsi"/>
          <w:i/>
          <w:iCs/>
          <w:color w:val="000000"/>
          <w:sz w:val="20"/>
          <w:szCs w:val="20"/>
          <w:shd w:val="clear" w:color="auto" w:fill="FFFFFF"/>
        </w:rPr>
        <w:t xml:space="preserve"> y autónomos que se espera que tenga el proyecto. En particular, deberá incluir la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 Podrá incluir, además, estimaciones de su impacto sobre el empleo local y sobre la cadena de valor industrial local, regional y nacional.</w:t>
      </w:r>
    </w:p>
    <w:p w14:paraId="44C1D014" w14:textId="53128C52"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Justificación del cumplimiento por el proyecto del principio de no causar perjuicio significativo a ninguno de los objetivos medioambientales establecidos en el Reglamento (UE) 2020/852 del Parlamento Europeo y del Consejo de 18 de junio de 2020, relativo al establecimiento de un marco para facilitar las inversiones sostenibles, y por el que se modifica el Reglamento (UE) 2019/2088. A estos efectos el IDAE podrá publicar guías para la elaboración de esta evaluación/declaración.</w:t>
      </w:r>
    </w:p>
    <w:p w14:paraId="5A5877CA" w14:textId="77777777" w:rsidR="00FF5B76" w:rsidRPr="00FF5B76" w:rsidRDefault="00FF5B76" w:rsidP="002002EC">
      <w:pPr>
        <w:pStyle w:val="Prrafodelista"/>
        <w:spacing w:after="120"/>
        <w:ind w:left="1418"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Las evaluaciones del principio DNSH que se realicen deben atender obligatoriamente a la Comunicación de la Comisión Europea 2021/C 58/01 («Guía técnica sobre la aplicación del principio de «no causar un perjuicio significativo» en virtud del Reglamento relativo al Mecanismo de Recuperación y Resiliencia»).</w:t>
      </w:r>
    </w:p>
    <w:p w14:paraId="4A10FCAA" w14:textId="7FFC35A6" w:rsidR="00AC2168" w:rsidRPr="00FF5B76" w:rsidRDefault="00FF5B76" w:rsidP="00FF5B76">
      <w:pPr>
        <w:pStyle w:val="Prrafodelista"/>
        <w:numPr>
          <w:ilvl w:val="0"/>
          <w:numId w:val="27"/>
        </w:numPr>
        <w:ind w:right="815"/>
        <w:jc w:val="both"/>
        <w:rPr>
          <w:rFonts w:asciiTheme="minorHAnsi" w:eastAsia="Times New Roman" w:hAnsiTheme="minorHAnsi" w:cstheme="minorHAnsi"/>
          <w:i/>
          <w:iCs/>
          <w:color w:val="0D0D0D" w:themeColor="text1" w:themeTint="F2"/>
          <w:sz w:val="20"/>
          <w:szCs w:val="20"/>
          <w:lang w:eastAsia="es-ES"/>
        </w:rPr>
      </w:pPr>
      <w:r w:rsidRPr="00FF5B76">
        <w:rPr>
          <w:rFonts w:asciiTheme="minorHAnsi" w:hAnsiTheme="minorHAnsi" w:cstheme="minorHAnsi"/>
          <w:i/>
          <w:iCs/>
          <w:color w:val="000000"/>
          <w:sz w:val="20"/>
          <w:szCs w:val="20"/>
          <w:shd w:val="clear" w:color="auto" w:fill="FFFFFF"/>
        </w:rPr>
        <w:t xml:space="preserve"> Memoria resumen que recoja la cantidad total de residuos generados clasificados por códigos LER y los certificados de los gestores de destino donde se indique el porcentaje de valorización alcanzado, acreditando de este modo la correcta acreditación del cumplimiento de la valorización del 70% de los residuos de construcción y demolición generados en las obras civiles realizadas. Los residuos peligrosos no valorizables no se tendrán en cuenta para la consecución de este objetivo.</w:t>
      </w:r>
    </w:p>
    <w:p w14:paraId="530CC12E" w14:textId="77777777" w:rsidR="00FF5B76" w:rsidRDefault="00FF5B76" w:rsidP="002002EC">
      <w:pPr>
        <w:pStyle w:val="Prrafodelista"/>
        <w:ind w:left="1428" w:right="815"/>
        <w:jc w:val="both"/>
        <w:rPr>
          <w:rFonts w:asciiTheme="minorHAnsi" w:eastAsia="Times New Roman" w:hAnsiTheme="minorHAnsi" w:cstheme="minorHAnsi"/>
          <w:i/>
          <w:iCs/>
          <w:color w:val="0D0D0D" w:themeColor="text1" w:themeTint="F2"/>
          <w:sz w:val="20"/>
          <w:szCs w:val="20"/>
          <w:lang w:eastAsia="es-ES"/>
        </w:rPr>
      </w:pPr>
    </w:p>
    <w:p w14:paraId="08B9D99B" w14:textId="77777777" w:rsidR="00AC2168" w:rsidRDefault="00AC2168" w:rsidP="00AC2168">
      <w:pPr>
        <w:pStyle w:val="Prrafodelista"/>
        <w:ind w:left="6"/>
        <w:rPr>
          <w:rFonts w:eastAsia="Times New Roman" w:cs="Arial"/>
          <w:color w:val="0D0D0D" w:themeColor="text1" w:themeTint="F2"/>
          <w:lang w:eastAsia="es-ES"/>
        </w:rPr>
      </w:pPr>
      <w:r>
        <w:rPr>
          <w:rFonts w:eastAsia="Times New Roman" w:cs="Arial"/>
          <w:color w:val="0D0D0D" w:themeColor="text1" w:themeTint="F2"/>
          <w:lang w:eastAsia="es-ES"/>
        </w:rPr>
        <w:t>El presente documento pretende servir de guía al solicitante para preparar dicho informe.</w:t>
      </w:r>
    </w:p>
    <w:p w14:paraId="5CDDCC99" w14:textId="77777777" w:rsidR="00AC2168" w:rsidRDefault="00AC2168" w:rsidP="00AC2168">
      <w:pPr>
        <w:rPr>
          <w:rFonts w:asciiTheme="minorHAnsi" w:hAnsiTheme="minorHAnsi" w:cstheme="minorHAnsi"/>
          <w:b/>
          <w:color w:val="E4A239"/>
          <w:sz w:val="28"/>
          <w:szCs w:val="28"/>
        </w:rPr>
      </w:pPr>
      <w:r>
        <w:rPr>
          <w:rFonts w:asciiTheme="minorHAnsi" w:hAnsiTheme="minorHAnsi" w:cstheme="minorHAnsi"/>
          <w:b/>
          <w:color w:val="E4A239"/>
          <w:sz w:val="28"/>
          <w:szCs w:val="28"/>
        </w:rPr>
        <w:br w:type="page"/>
      </w:r>
    </w:p>
    <w:p w14:paraId="43FEF9C0" w14:textId="77777777" w:rsidR="00AC2168" w:rsidRDefault="00AC2168" w:rsidP="00AC2168">
      <w:pPr>
        <w:rPr>
          <w:rFonts w:asciiTheme="minorHAnsi" w:hAnsiTheme="minorHAnsi" w:cstheme="minorHAnsi"/>
          <w:b/>
          <w:color w:val="E4A239"/>
          <w:sz w:val="28"/>
          <w:szCs w:val="28"/>
        </w:rPr>
      </w:pPr>
    </w:p>
    <w:p w14:paraId="27C0115E" w14:textId="77777777" w:rsidR="00AC2168" w:rsidRDefault="00AC2168" w:rsidP="00AC2168">
      <w:pPr>
        <w:pStyle w:val="Ttulo1"/>
        <w:numPr>
          <w:ilvl w:val="0"/>
          <w:numId w:val="26"/>
        </w:numPr>
        <w:rPr>
          <w:bCs w:val="0"/>
          <w:iCs/>
          <w:color w:val="FF0000"/>
          <w:szCs w:val="28"/>
        </w:rPr>
      </w:pPr>
      <w:bookmarkStart w:id="2" w:name="_Toc106787256"/>
      <w:r>
        <w:rPr>
          <w:bCs w:val="0"/>
          <w:iCs/>
          <w:color w:val="FF0000"/>
          <w:szCs w:val="28"/>
        </w:rPr>
        <w:t>MODELO DE PLAN ESTRATÉGICO</w:t>
      </w:r>
      <w:bookmarkEnd w:id="2"/>
    </w:p>
    <w:p w14:paraId="0E671C17" w14:textId="77777777" w:rsidR="00AC2168" w:rsidRDefault="00AC2168" w:rsidP="00AC2168">
      <w:pPr>
        <w:jc w:val="center"/>
        <w:rPr>
          <w:rFonts w:asciiTheme="minorHAnsi" w:hAnsiTheme="minorHAnsi" w:cstheme="minorHAnsi"/>
          <w:b/>
          <w:color w:val="E4A239"/>
        </w:rPr>
      </w:pPr>
    </w:p>
    <w:p w14:paraId="373BACEB" w14:textId="77777777" w:rsidR="002002EC" w:rsidRPr="00AE329D" w:rsidRDefault="002002EC" w:rsidP="002002EC">
      <w:pPr>
        <w:autoSpaceDE w:val="0"/>
        <w:autoSpaceDN w:val="0"/>
        <w:adjustRightInd w:val="0"/>
        <w:spacing w:line="240" w:lineRule="auto"/>
        <w:jc w:val="both"/>
        <w:rPr>
          <w:rFonts w:asciiTheme="minorHAnsi" w:hAnsiTheme="minorHAnsi" w:cstheme="minorHAnsi"/>
          <w:color w:val="000000"/>
        </w:rPr>
      </w:pPr>
      <w:r w:rsidRPr="00AE329D">
        <w:rPr>
          <w:rFonts w:asciiTheme="minorHAnsi" w:hAnsiTheme="minorHAnsi" w:cstheme="minorHAnsi"/>
          <w:color w:val="000000"/>
        </w:rPr>
        <w:t>Don/Doña......................................................................................</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 de Nacionalidad: …………………………................., con N.I.F./N.I.E./:.................................., en su calidad de ........................................, con domicilio a efectos de comunicaciones en:</w:t>
      </w:r>
      <w:r>
        <w:rPr>
          <w:rFonts w:asciiTheme="minorHAnsi" w:hAnsiTheme="minorHAnsi" w:cstheme="minorHAnsi"/>
          <w:color w:val="000000"/>
        </w:rPr>
        <w:t xml:space="preserve"> </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Localidad:………………</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w:t>
      </w:r>
      <w:r>
        <w:rPr>
          <w:rFonts w:asciiTheme="minorHAnsi" w:hAnsiTheme="minorHAnsi" w:cstheme="minorHAnsi"/>
          <w:color w:val="000000"/>
        </w:rPr>
        <w:t>…….</w:t>
      </w:r>
      <w:r w:rsidRPr="00AE329D">
        <w:rPr>
          <w:rFonts w:asciiTheme="minorHAnsi" w:hAnsiTheme="minorHAnsi" w:cstheme="minorHAnsi"/>
          <w:color w:val="000000"/>
        </w:rPr>
        <w:t>……….………., Provincia:……………………………., Teléfono………………., Fax:…………………..,</w:t>
      </w:r>
      <w:r>
        <w:rPr>
          <w:rFonts w:asciiTheme="minorHAnsi" w:hAnsiTheme="minorHAnsi" w:cstheme="minorHAnsi"/>
          <w:color w:val="000000"/>
        </w:rPr>
        <w:t xml:space="preserve"> </w:t>
      </w:r>
      <w:r w:rsidRPr="00AE329D">
        <w:rPr>
          <w:rFonts w:asciiTheme="minorHAnsi" w:hAnsiTheme="minorHAnsi" w:cstheme="minorHAnsi"/>
          <w:color w:val="000000"/>
        </w:rPr>
        <w:t>correo electrónico: …………………………..…</w:t>
      </w:r>
      <w:r>
        <w:rPr>
          <w:rFonts w:asciiTheme="minorHAnsi" w:hAnsiTheme="minorHAnsi" w:cstheme="minorHAnsi"/>
          <w:color w:val="000000"/>
        </w:rPr>
        <w:t>…………………</w:t>
      </w:r>
      <w:r w:rsidRPr="00AE329D">
        <w:rPr>
          <w:rFonts w:asciiTheme="minorHAnsi" w:hAnsiTheme="minorHAnsi" w:cstheme="minorHAnsi"/>
          <w:color w:val="000000"/>
        </w:rPr>
        <w:t xml:space="preserve">………...., en su propio nombre </w:t>
      </w:r>
      <w:r>
        <w:rPr>
          <w:rFonts w:asciiTheme="minorHAnsi" w:hAnsiTheme="minorHAnsi" w:cstheme="minorHAnsi"/>
          <w:color w:val="000000"/>
        </w:rPr>
        <w:t>o</w:t>
      </w:r>
      <w:r w:rsidRPr="00AE329D">
        <w:rPr>
          <w:rFonts w:asciiTheme="minorHAnsi" w:hAnsiTheme="minorHAnsi" w:cstheme="minorHAnsi"/>
          <w:color w:val="000000"/>
        </w:rPr>
        <w:t xml:space="preserve"> en representación de</w:t>
      </w:r>
      <w:r>
        <w:rPr>
          <w:rFonts w:asciiTheme="minorHAnsi" w:hAnsiTheme="minorHAnsi" w:cstheme="minorHAnsi"/>
          <w:color w:val="000000"/>
        </w:rPr>
        <w:t xml:space="preserve"> (razón social)</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con NIF número ........</w:t>
      </w:r>
      <w:r>
        <w:rPr>
          <w:rFonts w:asciiTheme="minorHAnsi" w:hAnsiTheme="minorHAnsi" w:cstheme="minorHAnsi"/>
          <w:color w:val="000000"/>
        </w:rPr>
        <w:t>.......</w:t>
      </w:r>
      <w:r w:rsidRPr="00AE329D">
        <w:rPr>
          <w:rFonts w:asciiTheme="minorHAnsi" w:hAnsiTheme="minorHAnsi" w:cstheme="minorHAnsi"/>
          <w:color w:val="000000"/>
        </w:rPr>
        <w:t xml:space="preserve">................, domiciliada en: ……………..................................., </w:t>
      </w:r>
      <w:proofErr w:type="spellStart"/>
      <w:r w:rsidRPr="00AE329D">
        <w:rPr>
          <w:rFonts w:asciiTheme="minorHAnsi" w:hAnsiTheme="minorHAnsi" w:cstheme="minorHAnsi"/>
          <w:color w:val="000000"/>
        </w:rPr>
        <w:t>Nº</w:t>
      </w:r>
      <w:proofErr w:type="spellEnd"/>
      <w:r w:rsidRPr="00AE329D">
        <w:rPr>
          <w:rFonts w:asciiTheme="minorHAnsi" w:hAnsiTheme="minorHAnsi" w:cstheme="minorHAnsi"/>
          <w:color w:val="000000"/>
        </w:rPr>
        <w:t>:………., Localidad: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 ……</w:t>
      </w:r>
      <w:r>
        <w:rPr>
          <w:rFonts w:asciiTheme="minorHAnsi" w:hAnsiTheme="minorHAnsi" w:cstheme="minorHAnsi"/>
          <w:color w:val="000000"/>
        </w:rPr>
        <w:t>………..</w:t>
      </w:r>
      <w:r w:rsidRPr="00AE329D">
        <w:rPr>
          <w:rFonts w:asciiTheme="minorHAnsi" w:hAnsiTheme="minorHAnsi" w:cstheme="minorHAnsi"/>
          <w:color w:val="000000"/>
        </w:rPr>
        <w:t>…..., Provincia:……………..........., Teléfono: ………………….., Fax: …………………., correo electrónico: …</w:t>
      </w:r>
      <w:r>
        <w:rPr>
          <w:rFonts w:asciiTheme="minorHAnsi" w:hAnsiTheme="minorHAnsi" w:cstheme="minorHAnsi"/>
          <w:color w:val="000000"/>
        </w:rPr>
        <w:t>……………………………</w:t>
      </w:r>
      <w:r w:rsidRPr="00AE329D">
        <w:rPr>
          <w:rFonts w:asciiTheme="minorHAnsi" w:hAnsiTheme="minorHAnsi" w:cstheme="minorHAnsi"/>
          <w:color w:val="000000"/>
        </w:rPr>
        <w:t>……………………..,</w:t>
      </w:r>
    </w:p>
    <w:p w14:paraId="45C9B21C" w14:textId="77777777" w:rsidR="00AC2168" w:rsidRDefault="00AC2168" w:rsidP="00AC2168">
      <w:pPr>
        <w:rPr>
          <w:rFonts w:asciiTheme="minorHAnsi" w:eastAsia="Times New Roman" w:hAnsiTheme="minorHAnsi" w:cs="Calibri"/>
        </w:rPr>
      </w:pPr>
      <w:r>
        <w:rPr>
          <w:rFonts w:asciiTheme="minorHAnsi" w:eastAsia="Times New Roman" w:hAnsiTheme="minorHAnsi" w:cs="Calibri"/>
        </w:rPr>
        <w:t>La representación se ostenta en virtud del documento/acto: …………………………………………… (indicar el documento o acto por el que se otorga la facultad de representación)</w:t>
      </w:r>
    </w:p>
    <w:p w14:paraId="65C2ABD2" w14:textId="76367AEC" w:rsidR="00AC2168" w:rsidRDefault="00D81E7D" w:rsidP="00AC2168">
      <w:pPr>
        <w:jc w:val="both"/>
        <w:rPr>
          <w:rFonts w:asciiTheme="minorHAnsi" w:hAnsiTheme="minorHAnsi" w:cstheme="minorHAnsi"/>
          <w:b/>
        </w:rPr>
      </w:pPr>
      <w:r w:rsidRPr="00D81E7D">
        <w:rPr>
          <w:rFonts w:eastAsia="Times New Roman" w:cs="Arial"/>
          <w:color w:val="0D0D0D" w:themeColor="text1" w:themeTint="F2"/>
          <w:lang w:eastAsia="es-ES"/>
        </w:rPr>
        <w:t xml:space="preserve">Ha presentado solicitud al programa de incentivos para proyectos de redes de calor y frío </w:t>
      </w:r>
      <w:r w:rsidR="00AC2168">
        <w:rPr>
          <w:rFonts w:eastAsia="Times New Roman" w:cs="Arial"/>
          <w:color w:val="0D0D0D" w:themeColor="text1" w:themeTint="F2"/>
          <w:lang w:eastAsia="es-ES"/>
        </w:rPr>
        <w:t>regulado por la Orden TED/</w:t>
      </w:r>
      <w:r>
        <w:rPr>
          <w:rFonts w:eastAsia="Times New Roman" w:cs="Arial"/>
          <w:color w:val="0D0D0D" w:themeColor="text1" w:themeTint="F2"/>
          <w:lang w:eastAsia="es-ES"/>
        </w:rPr>
        <w:t>707</w:t>
      </w:r>
      <w:r w:rsidR="00AC2168">
        <w:rPr>
          <w:rFonts w:eastAsia="Times New Roman" w:cs="Arial"/>
          <w:color w:val="0D0D0D" w:themeColor="text1" w:themeTint="F2"/>
          <w:lang w:eastAsia="es-ES"/>
        </w:rPr>
        <w:t>/202</w:t>
      </w:r>
      <w:r>
        <w:rPr>
          <w:rFonts w:eastAsia="Times New Roman" w:cs="Arial"/>
          <w:color w:val="0D0D0D" w:themeColor="text1" w:themeTint="F2"/>
          <w:lang w:eastAsia="es-ES"/>
        </w:rPr>
        <w:t>2</w:t>
      </w:r>
      <w:r w:rsidR="00AC2168">
        <w:rPr>
          <w:rFonts w:eastAsia="Times New Roman" w:cs="Arial"/>
          <w:color w:val="0D0D0D" w:themeColor="text1" w:themeTint="F2"/>
          <w:lang w:eastAsia="es-ES"/>
        </w:rPr>
        <w:t xml:space="preserve">, de </w:t>
      </w:r>
      <w:r>
        <w:rPr>
          <w:rFonts w:eastAsia="Times New Roman" w:cs="Arial"/>
          <w:color w:val="0D0D0D" w:themeColor="text1" w:themeTint="F2"/>
          <w:lang w:eastAsia="es-ES"/>
        </w:rPr>
        <w:t>21</w:t>
      </w:r>
      <w:r w:rsidR="00AC2168">
        <w:rPr>
          <w:rFonts w:eastAsia="Times New Roman" w:cs="Arial"/>
          <w:color w:val="0D0D0D" w:themeColor="text1" w:themeTint="F2"/>
          <w:lang w:eastAsia="es-ES"/>
        </w:rPr>
        <w:t xml:space="preserve"> de </w:t>
      </w:r>
      <w:r w:rsidR="002002EC">
        <w:rPr>
          <w:rFonts w:eastAsia="Times New Roman" w:cs="Arial"/>
          <w:color w:val="0D0D0D" w:themeColor="text1" w:themeTint="F2"/>
          <w:lang w:eastAsia="es-ES"/>
        </w:rPr>
        <w:t>ju</w:t>
      </w:r>
      <w:r>
        <w:rPr>
          <w:rFonts w:eastAsia="Times New Roman" w:cs="Arial"/>
          <w:color w:val="0D0D0D" w:themeColor="text1" w:themeTint="F2"/>
          <w:lang w:eastAsia="es-ES"/>
        </w:rPr>
        <w:t>l</w:t>
      </w:r>
      <w:r w:rsidR="002002EC">
        <w:rPr>
          <w:rFonts w:eastAsia="Times New Roman" w:cs="Arial"/>
          <w:color w:val="0D0D0D" w:themeColor="text1" w:themeTint="F2"/>
          <w:lang w:eastAsia="es-ES"/>
        </w:rPr>
        <w:t>io</w:t>
      </w:r>
      <w:r w:rsidR="00AC2168">
        <w:rPr>
          <w:rFonts w:eastAsia="Times New Roman" w:cs="Arial"/>
          <w:color w:val="0D0D0D" w:themeColor="text1" w:themeTint="F2"/>
          <w:lang w:eastAsia="es-ES"/>
        </w:rPr>
        <w:t xml:space="preserve"> </w:t>
      </w:r>
      <w:r w:rsidR="002002EC">
        <w:rPr>
          <w:rFonts w:eastAsia="Times New Roman" w:cs="Arial"/>
          <w:color w:val="0D0D0D" w:themeColor="text1" w:themeTint="F2"/>
          <w:lang w:eastAsia="es-ES"/>
        </w:rPr>
        <w:t xml:space="preserve">por la que se aprueban </w:t>
      </w:r>
      <w:r w:rsidR="002002EC" w:rsidRPr="002002EC">
        <w:rPr>
          <w:rFonts w:eastAsia="Times New Roman" w:cs="Arial"/>
          <w:color w:val="0D0D0D" w:themeColor="text1" w:themeTint="F2"/>
          <w:lang w:eastAsia="es-ES"/>
        </w:rPr>
        <w:t>las bases reguladoras para las convocatorias de</w:t>
      </w:r>
      <w:r>
        <w:rPr>
          <w:rFonts w:eastAsia="Times New Roman" w:cs="Arial"/>
          <w:color w:val="0D0D0D" w:themeColor="text1" w:themeTint="F2"/>
          <w:lang w:eastAsia="es-ES"/>
        </w:rPr>
        <w:t xml:space="preserve"> los </w:t>
      </w:r>
      <w:r w:rsidR="002002EC" w:rsidRPr="002002EC">
        <w:rPr>
          <w:rFonts w:eastAsia="Times New Roman" w:cs="Arial"/>
          <w:color w:val="0D0D0D" w:themeColor="text1" w:themeTint="F2"/>
          <w:lang w:eastAsia="es-ES"/>
        </w:rPr>
        <w:t>programa</w:t>
      </w:r>
      <w:r>
        <w:rPr>
          <w:rFonts w:eastAsia="Times New Roman" w:cs="Arial"/>
          <w:color w:val="0D0D0D" w:themeColor="text1" w:themeTint="F2"/>
          <w:lang w:eastAsia="es-ES"/>
        </w:rPr>
        <w:t>s</w:t>
      </w:r>
      <w:r w:rsidR="002002EC" w:rsidRPr="002002EC">
        <w:rPr>
          <w:rFonts w:eastAsia="Times New Roman" w:cs="Arial"/>
          <w:color w:val="0D0D0D" w:themeColor="text1" w:themeTint="F2"/>
          <w:lang w:eastAsia="es-ES"/>
        </w:rPr>
        <w:t xml:space="preserve"> de incentivos </w:t>
      </w:r>
      <w:r w:rsidRPr="00D81E7D">
        <w:rPr>
          <w:rFonts w:eastAsia="Times New Roman" w:cs="Arial"/>
          <w:color w:val="0D0D0D" w:themeColor="text1" w:themeTint="F2"/>
          <w:lang w:eastAsia="es-ES"/>
        </w:rPr>
        <w:t>a proyectos de redes de calor y frío que utilicen fuentes de energía renovable, en el marco del plan de recuperación, transformación y resiliencia</w:t>
      </w:r>
      <w:r w:rsidR="00AC2168">
        <w:rPr>
          <w:rFonts w:eastAsia="Times New Roman" w:cs="Arial"/>
          <w:color w:val="0D0D0D" w:themeColor="text1" w:themeTint="F2"/>
          <w:lang w:eastAsia="es-ES"/>
        </w:rPr>
        <w:t>.</w:t>
      </w:r>
    </w:p>
    <w:p w14:paraId="78467459" w14:textId="50D112AB" w:rsidR="00AC2168" w:rsidRDefault="00AC2168" w:rsidP="0086151C">
      <w:pPr>
        <w:spacing w:after="240" w:line="240" w:lineRule="auto"/>
        <w:rPr>
          <w:rFonts w:asciiTheme="minorHAnsi" w:eastAsia="Times New Roman" w:hAnsiTheme="minorHAnsi" w:cs="Calibri"/>
          <w:b/>
        </w:rPr>
      </w:pPr>
      <w:r>
        <w:rPr>
          <w:rFonts w:asciiTheme="minorHAnsi" w:hAnsiTheme="minorHAnsi" w:cstheme="minorHAnsi"/>
          <w:b/>
        </w:rPr>
        <w:t>1. Origen</w:t>
      </w:r>
      <w:r>
        <w:rPr>
          <w:rFonts w:asciiTheme="minorHAnsi" w:eastAsia="Times New Roman" w:hAnsiTheme="minorHAnsi" w:cs="Calibri"/>
          <w:b/>
        </w:rPr>
        <w:t xml:space="preserve"> y/o lugar de fabricación de </w:t>
      </w:r>
      <w:r w:rsidR="002002EC">
        <w:rPr>
          <w:rFonts w:asciiTheme="minorHAnsi" w:eastAsia="Times New Roman" w:hAnsiTheme="minorHAnsi" w:cs="Calibri"/>
          <w:b/>
        </w:rPr>
        <w:t>los principales equipos</w:t>
      </w:r>
    </w:p>
    <w:tbl>
      <w:tblPr>
        <w:tblStyle w:val="Tablaconcuadrcula"/>
        <w:tblW w:w="3944" w:type="pct"/>
        <w:jc w:val="center"/>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779"/>
        <w:gridCol w:w="3901"/>
      </w:tblGrid>
      <w:tr w:rsidR="00AC2168" w14:paraId="0FF691D6"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shd w:val="clear" w:color="auto" w:fill="E4A239"/>
            <w:hideMark/>
          </w:tcPr>
          <w:p w14:paraId="41EA6B19" w14:textId="30DC185D" w:rsidR="00AC2168" w:rsidRDefault="002002E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2540" w:type="pct"/>
            <w:tcBorders>
              <w:top w:val="single" w:sz="4" w:space="0" w:color="E4A239"/>
              <w:left w:val="single" w:sz="4" w:space="0" w:color="E4A239"/>
              <w:bottom w:val="single" w:sz="4" w:space="0" w:color="E4A239"/>
              <w:right w:val="single" w:sz="4" w:space="0" w:color="E4A239"/>
            </w:tcBorders>
            <w:shd w:val="clear" w:color="auto" w:fill="E4A239"/>
            <w:hideMark/>
          </w:tcPr>
          <w:p w14:paraId="591B8628"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Origen o lugar de fabricación</w:t>
            </w:r>
            <w:r>
              <w:rPr>
                <w:rStyle w:val="Refdenotaalpie"/>
                <w:rFonts w:asciiTheme="minorHAnsi" w:hAnsiTheme="minorHAnsi" w:cstheme="minorHAnsi"/>
                <w:b/>
                <w:color w:val="FFFFFF" w:themeColor="background1"/>
              </w:rPr>
              <w:footnoteReference w:id="1"/>
            </w:r>
          </w:p>
        </w:tc>
      </w:tr>
      <w:tr w:rsidR="00AC2168" w14:paraId="6BE1027A"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01458867"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38E79BC" w14:textId="77777777" w:rsidR="00AC2168" w:rsidRDefault="00AC2168">
            <w:pPr>
              <w:jc w:val="center"/>
              <w:rPr>
                <w:rFonts w:asciiTheme="minorHAnsi" w:hAnsiTheme="minorHAnsi" w:cstheme="minorHAnsi"/>
              </w:rPr>
            </w:pPr>
          </w:p>
        </w:tc>
      </w:tr>
      <w:tr w:rsidR="00AC2168" w14:paraId="02ED584D"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3228FE2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9ABE7ED" w14:textId="77777777" w:rsidR="00AC2168" w:rsidRDefault="00AC2168">
            <w:pPr>
              <w:jc w:val="center"/>
              <w:rPr>
                <w:rFonts w:asciiTheme="minorHAnsi" w:hAnsiTheme="minorHAnsi" w:cstheme="minorHAnsi"/>
              </w:rPr>
            </w:pPr>
          </w:p>
        </w:tc>
      </w:tr>
      <w:tr w:rsidR="00AC2168" w14:paraId="47B778DC"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66613658"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A6ECCE6" w14:textId="77777777" w:rsidR="00AC2168" w:rsidRDefault="00AC2168">
            <w:pPr>
              <w:jc w:val="center"/>
              <w:rPr>
                <w:rFonts w:asciiTheme="minorHAnsi" w:hAnsiTheme="minorHAnsi" w:cstheme="minorHAnsi"/>
              </w:rPr>
            </w:pPr>
          </w:p>
        </w:tc>
      </w:tr>
      <w:tr w:rsidR="00AC2168" w14:paraId="69143598"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64A4599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00D4B73" w14:textId="77777777" w:rsidR="00AC2168" w:rsidRDefault="00AC2168">
            <w:pPr>
              <w:jc w:val="center"/>
              <w:rPr>
                <w:rFonts w:asciiTheme="minorHAnsi" w:hAnsiTheme="minorHAnsi" w:cstheme="minorHAnsi"/>
              </w:rPr>
            </w:pPr>
          </w:p>
        </w:tc>
      </w:tr>
      <w:tr w:rsidR="00AC2168" w14:paraId="167E9EBE"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4758F89C"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B466432" w14:textId="77777777" w:rsidR="00AC2168" w:rsidRDefault="00AC2168">
            <w:pPr>
              <w:jc w:val="center"/>
              <w:rPr>
                <w:rFonts w:asciiTheme="minorHAnsi" w:hAnsiTheme="minorHAnsi" w:cstheme="minorHAnsi"/>
              </w:rPr>
            </w:pPr>
          </w:p>
        </w:tc>
      </w:tr>
      <w:tr w:rsidR="00AC2168" w14:paraId="4616EBBB"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129CAAE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F562004" w14:textId="77777777" w:rsidR="00AC2168" w:rsidRDefault="00AC2168">
            <w:pPr>
              <w:jc w:val="center"/>
              <w:rPr>
                <w:rFonts w:asciiTheme="minorHAnsi" w:hAnsiTheme="minorHAnsi" w:cstheme="minorHAnsi"/>
              </w:rPr>
            </w:pPr>
          </w:p>
        </w:tc>
      </w:tr>
      <w:tr w:rsidR="00AC2168" w14:paraId="591EC914"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785E3A3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51EBAB7D" w14:textId="77777777" w:rsidR="00AC2168" w:rsidRDefault="00AC2168">
            <w:pPr>
              <w:jc w:val="center"/>
              <w:rPr>
                <w:rFonts w:asciiTheme="minorHAnsi" w:hAnsiTheme="minorHAnsi" w:cstheme="minorHAnsi"/>
              </w:rPr>
            </w:pPr>
          </w:p>
        </w:tc>
      </w:tr>
      <w:tr w:rsidR="00AC2168" w14:paraId="3637D938"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0D14E8F9"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763A50BA" w14:textId="77777777" w:rsidR="00AC2168" w:rsidRDefault="00AC2168">
            <w:pPr>
              <w:jc w:val="center"/>
              <w:rPr>
                <w:rFonts w:asciiTheme="minorHAnsi" w:hAnsiTheme="minorHAnsi" w:cstheme="minorHAnsi"/>
              </w:rPr>
            </w:pPr>
          </w:p>
        </w:tc>
      </w:tr>
    </w:tbl>
    <w:p w14:paraId="179517AE" w14:textId="77777777" w:rsidR="00AC2168" w:rsidRDefault="00AC2168" w:rsidP="00AC2168">
      <w:pPr>
        <w:rPr>
          <w:rFonts w:asciiTheme="minorHAnsi" w:eastAsia="Times New Roman" w:hAnsiTheme="minorHAnsi" w:cs="Calibri"/>
          <w:b/>
        </w:rPr>
      </w:pPr>
    </w:p>
    <w:p w14:paraId="4DBA3BFC" w14:textId="77777777" w:rsidR="00AC2168" w:rsidRDefault="00AC2168" w:rsidP="00AC2168">
      <w:pPr>
        <w:spacing w:line="240" w:lineRule="auto"/>
        <w:rPr>
          <w:rFonts w:asciiTheme="minorHAnsi" w:eastAsia="Times New Roman" w:hAnsiTheme="minorHAnsi" w:cs="Calibri"/>
          <w:b/>
        </w:rPr>
      </w:pPr>
    </w:p>
    <w:p w14:paraId="7C9C2136" w14:textId="1FD923E1" w:rsidR="00AC2168" w:rsidRDefault="00EB47DD" w:rsidP="00E91DAC">
      <w:pPr>
        <w:spacing w:line="240" w:lineRule="auto"/>
        <w:rPr>
          <w:rFonts w:asciiTheme="minorHAnsi" w:eastAsia="Times New Roman" w:hAnsiTheme="minorHAnsi" w:cs="Calibri"/>
          <w:b/>
        </w:rPr>
      </w:pPr>
      <w:r>
        <w:rPr>
          <w:rFonts w:asciiTheme="minorHAnsi" w:eastAsia="Times New Roman" w:hAnsiTheme="minorHAnsi" w:cs="Calibri"/>
          <w:b/>
        </w:rPr>
        <w:lastRenderedPageBreak/>
        <w:t>2</w:t>
      </w:r>
      <w:r w:rsidR="00AC2168">
        <w:rPr>
          <w:rFonts w:asciiTheme="minorHAnsi" w:eastAsia="Times New Roman" w:hAnsiTheme="minorHAnsi" w:cs="Calibri"/>
          <w:b/>
        </w:rPr>
        <w:t xml:space="preserve">. Impacto ambiental </w:t>
      </w:r>
      <w:r w:rsidR="006A31B3">
        <w:rPr>
          <w:rFonts w:asciiTheme="minorHAnsi" w:eastAsia="Times New Roman" w:hAnsiTheme="minorHAnsi" w:cs="Calibri"/>
          <w:b/>
        </w:rPr>
        <w:t>de la fabricación de los principales equipos</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1D5EE9E8"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0CB31FB0" w14:textId="66A47790" w:rsidR="00AC2168" w:rsidRDefault="00E91DA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4ED35B35"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Descripción del impacto ambiental</w:t>
            </w:r>
          </w:p>
        </w:tc>
      </w:tr>
      <w:tr w:rsidR="00AC2168" w14:paraId="1D1858D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5D40211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042C8A7" w14:textId="77777777" w:rsidR="00AC2168" w:rsidRDefault="00AC2168">
            <w:pPr>
              <w:jc w:val="center"/>
              <w:rPr>
                <w:rFonts w:asciiTheme="minorHAnsi" w:hAnsiTheme="minorHAnsi" w:cstheme="minorHAnsi"/>
              </w:rPr>
            </w:pPr>
          </w:p>
        </w:tc>
      </w:tr>
      <w:tr w:rsidR="00AC2168" w14:paraId="7E041C5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A1587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EEB0DF" w14:textId="77777777" w:rsidR="00AC2168" w:rsidRDefault="00AC2168">
            <w:pPr>
              <w:jc w:val="center"/>
              <w:rPr>
                <w:rFonts w:asciiTheme="minorHAnsi" w:hAnsiTheme="minorHAnsi" w:cstheme="minorHAnsi"/>
              </w:rPr>
            </w:pPr>
          </w:p>
        </w:tc>
      </w:tr>
      <w:tr w:rsidR="00AC2168" w14:paraId="26C30180"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7EC06B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DBBBDE" w14:textId="77777777" w:rsidR="00AC2168" w:rsidRDefault="00AC2168">
            <w:pPr>
              <w:jc w:val="center"/>
              <w:rPr>
                <w:rFonts w:asciiTheme="minorHAnsi" w:hAnsiTheme="minorHAnsi" w:cstheme="minorHAnsi"/>
              </w:rPr>
            </w:pPr>
          </w:p>
        </w:tc>
      </w:tr>
      <w:tr w:rsidR="00AC2168" w14:paraId="64DB069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21D5AC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B303E83" w14:textId="77777777" w:rsidR="00AC2168" w:rsidRDefault="00AC2168">
            <w:pPr>
              <w:jc w:val="center"/>
              <w:rPr>
                <w:rFonts w:asciiTheme="minorHAnsi" w:hAnsiTheme="minorHAnsi" w:cstheme="minorHAnsi"/>
              </w:rPr>
            </w:pPr>
          </w:p>
        </w:tc>
      </w:tr>
      <w:tr w:rsidR="00AC2168" w14:paraId="20CDD0BE"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19901B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25E36CB3" w14:textId="77777777" w:rsidR="00AC2168" w:rsidRDefault="00AC2168">
            <w:pPr>
              <w:jc w:val="center"/>
              <w:rPr>
                <w:rFonts w:asciiTheme="minorHAnsi" w:hAnsiTheme="minorHAnsi" w:cstheme="minorHAnsi"/>
              </w:rPr>
            </w:pPr>
          </w:p>
        </w:tc>
      </w:tr>
      <w:tr w:rsidR="00AC2168" w14:paraId="091D56A6"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2CDC7F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B7D1862" w14:textId="77777777" w:rsidR="00AC2168" w:rsidRDefault="00AC2168">
            <w:pPr>
              <w:jc w:val="center"/>
              <w:rPr>
                <w:rFonts w:asciiTheme="minorHAnsi" w:hAnsiTheme="minorHAnsi" w:cstheme="minorHAnsi"/>
              </w:rPr>
            </w:pPr>
          </w:p>
        </w:tc>
      </w:tr>
      <w:tr w:rsidR="00AC2168" w14:paraId="1CEC47F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591D94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7492A66" w14:textId="77777777" w:rsidR="00AC2168" w:rsidRDefault="00AC2168">
            <w:pPr>
              <w:jc w:val="center"/>
              <w:rPr>
                <w:rFonts w:asciiTheme="minorHAnsi" w:hAnsiTheme="minorHAnsi" w:cstheme="minorHAnsi"/>
              </w:rPr>
            </w:pPr>
          </w:p>
        </w:tc>
      </w:tr>
      <w:tr w:rsidR="00AC2168" w14:paraId="014C2DCF"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F91E8C9"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B9C2BE2" w14:textId="77777777" w:rsidR="00AC2168" w:rsidRDefault="00AC2168">
            <w:pPr>
              <w:jc w:val="center"/>
              <w:rPr>
                <w:rFonts w:asciiTheme="minorHAnsi" w:hAnsiTheme="minorHAnsi" w:cstheme="minorHAnsi"/>
              </w:rPr>
            </w:pPr>
          </w:p>
        </w:tc>
      </w:tr>
    </w:tbl>
    <w:p w14:paraId="62861439" w14:textId="77777777" w:rsidR="00AC2168" w:rsidRDefault="00AC2168" w:rsidP="00AC2168">
      <w:pPr>
        <w:spacing w:line="240" w:lineRule="auto"/>
        <w:rPr>
          <w:rFonts w:asciiTheme="minorHAnsi" w:eastAsia="Times New Roman" w:hAnsiTheme="minorHAnsi" w:cs="Calibri"/>
          <w:b/>
        </w:rPr>
      </w:pPr>
    </w:p>
    <w:p w14:paraId="4CC2A720" w14:textId="4F914256" w:rsidR="00AC2168" w:rsidRDefault="00EB47DD" w:rsidP="00AC2168">
      <w:pPr>
        <w:spacing w:line="240" w:lineRule="auto"/>
        <w:jc w:val="both"/>
        <w:rPr>
          <w:rFonts w:asciiTheme="minorHAnsi" w:eastAsia="Times New Roman" w:hAnsiTheme="minorHAnsi" w:cs="Calibri"/>
          <w:b/>
        </w:rPr>
      </w:pPr>
      <w:r>
        <w:rPr>
          <w:rFonts w:asciiTheme="minorHAnsi" w:eastAsia="Times New Roman" w:hAnsiTheme="minorHAnsi" w:cs="Calibri"/>
          <w:b/>
        </w:rPr>
        <w:t>3</w:t>
      </w:r>
      <w:r w:rsidR="00AC2168">
        <w:rPr>
          <w:rFonts w:asciiTheme="minorHAnsi" w:eastAsia="Times New Roman" w:hAnsiTheme="minorHAnsi" w:cs="Calibri"/>
          <w:b/>
        </w:rPr>
        <w:t xml:space="preserve">. Descripción de los criterios de calidad o durabilidad utilizados </w:t>
      </w:r>
      <w:r w:rsidR="006A31B3">
        <w:rPr>
          <w:rFonts w:asciiTheme="minorHAnsi" w:eastAsia="Times New Roman" w:hAnsiTheme="minorHAnsi" w:cs="Calibri"/>
          <w:b/>
        </w:rPr>
        <w:t>para seleccionar los distintos componentes</w:t>
      </w:r>
    </w:p>
    <w:p w14:paraId="62924273" w14:textId="2C5894A3"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 xml:space="preserve">Se deben incluir qué criterios han sido prioritarios para el solicitante a la hora de elegir </w:t>
      </w:r>
      <w:r w:rsidR="006A31B3">
        <w:rPr>
          <w:rFonts w:asciiTheme="minorHAnsi" w:eastAsia="Times New Roman" w:hAnsiTheme="minorHAnsi" w:cs="Calibri"/>
          <w:i/>
        </w:rPr>
        <w:t>el equipos o componente mencionado</w:t>
      </w:r>
      <w:r>
        <w:rPr>
          <w:rFonts w:asciiTheme="minorHAnsi" w:eastAsia="Times New Roman" w:hAnsiTheme="minorHAnsi" w:cs="Calibri"/>
          <w:i/>
        </w:rPr>
        <w:t>. Se debe indicar si el principal criterio ha sido económico o si, por el contrario, se han considerado otros criterios cualitativos (garantía extendida, fabricante, origen, etc.)</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0F3C3003"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200C2F17" w14:textId="6DCE14E2" w:rsidR="00AC2168" w:rsidRDefault="006A31B3">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0E773BC2"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Criterio de calidad o durabilidad utilizado en la elección</w:t>
            </w:r>
          </w:p>
        </w:tc>
      </w:tr>
      <w:tr w:rsidR="00AC2168" w14:paraId="672836F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30A8ED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1716F7AC" w14:textId="77777777" w:rsidR="00AC2168" w:rsidRDefault="00AC2168">
            <w:pPr>
              <w:jc w:val="center"/>
              <w:rPr>
                <w:rFonts w:asciiTheme="minorHAnsi" w:hAnsiTheme="minorHAnsi" w:cstheme="minorHAnsi"/>
              </w:rPr>
            </w:pPr>
          </w:p>
        </w:tc>
      </w:tr>
      <w:tr w:rsidR="00AC2168" w14:paraId="4B24E9E1"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CD22F8D"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676EB11" w14:textId="77777777" w:rsidR="00AC2168" w:rsidRDefault="00AC2168">
            <w:pPr>
              <w:jc w:val="center"/>
              <w:rPr>
                <w:rFonts w:asciiTheme="minorHAnsi" w:hAnsiTheme="minorHAnsi" w:cstheme="minorHAnsi"/>
              </w:rPr>
            </w:pPr>
          </w:p>
        </w:tc>
      </w:tr>
      <w:tr w:rsidR="00AC2168" w14:paraId="5F0CC254"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22D3C9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C799317" w14:textId="77777777" w:rsidR="00AC2168" w:rsidRDefault="00AC2168">
            <w:pPr>
              <w:jc w:val="center"/>
              <w:rPr>
                <w:rFonts w:asciiTheme="minorHAnsi" w:hAnsiTheme="minorHAnsi" w:cstheme="minorHAnsi"/>
              </w:rPr>
            </w:pPr>
          </w:p>
        </w:tc>
      </w:tr>
      <w:tr w:rsidR="00AC2168" w14:paraId="301F7E6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787FCC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6F996EC" w14:textId="77777777" w:rsidR="00AC2168" w:rsidRDefault="00AC2168">
            <w:pPr>
              <w:jc w:val="center"/>
              <w:rPr>
                <w:rFonts w:asciiTheme="minorHAnsi" w:hAnsiTheme="minorHAnsi" w:cstheme="minorHAnsi"/>
              </w:rPr>
            </w:pPr>
          </w:p>
        </w:tc>
      </w:tr>
      <w:tr w:rsidR="00AC2168" w14:paraId="1D690A3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341F94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50434C3" w14:textId="77777777" w:rsidR="00AC2168" w:rsidRDefault="00AC2168">
            <w:pPr>
              <w:jc w:val="center"/>
              <w:rPr>
                <w:rFonts w:asciiTheme="minorHAnsi" w:hAnsiTheme="minorHAnsi" w:cstheme="minorHAnsi"/>
              </w:rPr>
            </w:pPr>
          </w:p>
        </w:tc>
      </w:tr>
      <w:tr w:rsidR="00AC2168" w14:paraId="4029C1EC"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1BA8121"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4AF8A6F4" w14:textId="77777777" w:rsidR="00AC2168" w:rsidRDefault="00AC2168">
            <w:pPr>
              <w:jc w:val="center"/>
              <w:rPr>
                <w:rFonts w:asciiTheme="minorHAnsi" w:hAnsiTheme="minorHAnsi" w:cstheme="minorHAnsi"/>
              </w:rPr>
            </w:pPr>
          </w:p>
        </w:tc>
      </w:tr>
    </w:tbl>
    <w:p w14:paraId="1D014810" w14:textId="77777777" w:rsidR="00AC2168" w:rsidRDefault="00AC2168" w:rsidP="00AC2168"/>
    <w:p w14:paraId="553652AC" w14:textId="3C271C51" w:rsidR="00AC2168" w:rsidRDefault="00EB47DD" w:rsidP="00AC2168">
      <w:pPr>
        <w:spacing w:line="240" w:lineRule="auto"/>
        <w:rPr>
          <w:rFonts w:asciiTheme="minorHAnsi" w:eastAsia="Times New Roman" w:hAnsiTheme="minorHAnsi" w:cs="Calibri"/>
          <w:b/>
        </w:rPr>
      </w:pPr>
      <w:r>
        <w:rPr>
          <w:rFonts w:asciiTheme="minorHAnsi" w:eastAsia="Times New Roman" w:hAnsiTheme="minorHAnsi" w:cs="Calibri"/>
          <w:b/>
        </w:rPr>
        <w:t>4</w:t>
      </w:r>
      <w:r w:rsidR="00AC2168">
        <w:rPr>
          <w:rFonts w:asciiTheme="minorHAnsi" w:eastAsia="Times New Roman" w:hAnsiTheme="minorHAnsi" w:cs="Calibri"/>
          <w:b/>
        </w:rPr>
        <w:t xml:space="preserve">. Efecto tractor sobre PYMES y autónomos derivados de la realización del </w:t>
      </w:r>
      <w:r w:rsidR="006A31B3">
        <w:rPr>
          <w:rFonts w:asciiTheme="minorHAnsi" w:eastAsia="Times New Roman" w:hAnsiTheme="minorHAnsi" w:cs="Calibri"/>
          <w:b/>
        </w:rPr>
        <w:t>proyecto</w:t>
      </w:r>
    </w:p>
    <w:p w14:paraId="200E678E" w14:textId="7BF3FCF4"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Se deben identificar de forma concisa los agentes implicados en el desarrollo del proyecto (incluyendo la ingeniería, fabricante</w:t>
      </w:r>
      <w:r w:rsidR="006A31B3">
        <w:rPr>
          <w:rFonts w:asciiTheme="minorHAnsi" w:eastAsia="Times New Roman" w:hAnsiTheme="minorHAnsi" w:cs="Calibri"/>
          <w:i/>
        </w:rPr>
        <w:t>, instalación y mantenimiento</w:t>
      </w:r>
      <w:r>
        <w:rPr>
          <w:rFonts w:asciiTheme="minorHAnsi" w:eastAsia="Times New Roman" w:hAnsiTheme="minorHAnsi" w:cs="Calibri"/>
          <w:i/>
        </w:rPr>
        <w:t xml:space="preserve"> de equipos, etc.), especialmente en relación a PYMES y autónomos. Se debe indicar si estos agentes son locales, regionales, nacionales o internacionales. Por ejemplo, para la cuantificación de este efecto, puede utilizarse la facturación esperada por cada agente y el porcentaje del presupuesto total asignado a cada uno de ellos.</w:t>
      </w:r>
    </w:p>
    <w:p w14:paraId="63A7689B" w14:textId="77777777" w:rsidR="00AC2168" w:rsidRDefault="00AC2168" w:rsidP="00AC2168">
      <w:pPr>
        <w:spacing w:line="240" w:lineRule="auto"/>
        <w:rPr>
          <w:rFonts w:asciiTheme="minorHAnsi" w:eastAsia="Times New Roman" w:hAnsiTheme="minorHAnsi" w:cs="Calibri"/>
        </w:rPr>
      </w:pPr>
    </w:p>
    <w:p w14:paraId="28650117" w14:textId="77777777" w:rsidR="00AC2168" w:rsidRDefault="00AC2168" w:rsidP="00AC2168">
      <w:pPr>
        <w:spacing w:line="240" w:lineRule="auto"/>
        <w:rPr>
          <w:rFonts w:asciiTheme="minorHAnsi" w:eastAsia="Times New Roman" w:hAnsiTheme="minorHAnsi" w:cs="Calibri"/>
        </w:rPr>
      </w:pPr>
    </w:p>
    <w:p w14:paraId="4D459225" w14:textId="77777777" w:rsidR="006A31B3" w:rsidRDefault="006A31B3" w:rsidP="00AC2168">
      <w:pPr>
        <w:spacing w:line="240" w:lineRule="auto"/>
        <w:rPr>
          <w:rFonts w:asciiTheme="minorHAnsi" w:eastAsia="Times New Roman" w:hAnsiTheme="minorHAnsi" w:cs="Calibri"/>
        </w:rPr>
      </w:pPr>
    </w:p>
    <w:p w14:paraId="45E78FB8" w14:textId="787A9259" w:rsidR="00AC2168" w:rsidRDefault="00861D3D" w:rsidP="00AC2168">
      <w:pPr>
        <w:spacing w:line="240" w:lineRule="auto"/>
        <w:rPr>
          <w:rFonts w:asciiTheme="minorHAnsi" w:eastAsia="Times New Roman" w:hAnsiTheme="minorHAnsi" w:cs="Calibri"/>
          <w:b/>
        </w:rPr>
      </w:pPr>
      <w:r>
        <w:rPr>
          <w:rFonts w:asciiTheme="minorHAnsi" w:eastAsia="Times New Roman" w:hAnsiTheme="minorHAnsi" w:cs="Calibri"/>
          <w:b/>
        </w:rPr>
        <w:lastRenderedPageBreak/>
        <w:t>5</w:t>
      </w:r>
      <w:r w:rsidR="00AC2168">
        <w:rPr>
          <w:rFonts w:asciiTheme="minorHAnsi" w:eastAsia="Times New Roman" w:hAnsiTheme="minorHAnsi" w:cs="Calibri"/>
          <w:b/>
        </w:rPr>
        <w:t>. Efecto sobre el empleo local</w:t>
      </w:r>
    </w:p>
    <w:p w14:paraId="5F8160CE" w14:textId="77777777"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Si se conocen, se debe indicar una estimación de los empleos (locales, regionales y nacionales) generados en cada una de las fases del proyecto (ingeniería, fabricación de equipos, instalación de los mismos, mantenimiento, etc.), así como sobre la cadena de valor industrial local regional y nacional</w:t>
      </w:r>
    </w:p>
    <w:p w14:paraId="016BAC4F" w14:textId="77777777" w:rsidR="00AC2168" w:rsidRDefault="00AC2168" w:rsidP="00AC2168">
      <w:pPr>
        <w:spacing w:line="240" w:lineRule="auto"/>
        <w:jc w:val="both"/>
        <w:rPr>
          <w:rFonts w:asciiTheme="minorHAnsi" w:eastAsia="Times New Roman" w:hAnsiTheme="minorHAnsi" w:cs="Calibri"/>
        </w:rPr>
      </w:pPr>
    </w:p>
    <w:p w14:paraId="4029AECB" w14:textId="3F71B7C8" w:rsidR="00AC2168" w:rsidRDefault="001E78EA" w:rsidP="006A31B3">
      <w:pPr>
        <w:spacing w:line="240" w:lineRule="auto"/>
        <w:jc w:val="both"/>
        <w:rPr>
          <w:rFonts w:asciiTheme="minorHAnsi" w:eastAsia="Times New Roman" w:hAnsiTheme="minorHAnsi" w:cs="Calibri"/>
          <w:b/>
        </w:rPr>
      </w:pPr>
      <w:r>
        <w:rPr>
          <w:rFonts w:asciiTheme="minorHAnsi" w:eastAsia="Times New Roman" w:hAnsiTheme="minorHAnsi" w:cs="Calibri"/>
          <w:b/>
        </w:rPr>
        <w:t>6</w:t>
      </w:r>
      <w:r w:rsidR="00AC2168">
        <w:rPr>
          <w:rFonts w:asciiTheme="minorHAnsi" w:eastAsia="Times New Roman" w:hAnsiTheme="minorHAnsi" w:cs="Calibri"/>
          <w:b/>
        </w:rPr>
        <w:t>.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w:t>
      </w:r>
    </w:p>
    <w:p w14:paraId="1A237D89" w14:textId="77777777" w:rsidR="00AC2168" w:rsidRDefault="00AC2168" w:rsidP="006A31B3">
      <w:pPr>
        <w:spacing w:line="240" w:lineRule="auto"/>
        <w:jc w:val="both"/>
        <w:rPr>
          <w:rFonts w:asciiTheme="minorHAnsi" w:eastAsia="Times New Roman" w:hAnsiTheme="minorHAnsi" w:cs="Calibri"/>
          <w:i/>
        </w:rPr>
      </w:pPr>
      <w:r>
        <w:rPr>
          <w:rFonts w:asciiTheme="minorHAnsi" w:eastAsia="Times New Roman" w:hAnsiTheme="minorHAnsi" w:cs="Calibri"/>
          <w:i/>
        </w:rPr>
        <w:t>Indicar de qué manera el proyecto contribuye al objetivo de autonomía estratégica y digital de la UE y cómo se garantiza la seguridad de la cadena de suministro.</w:t>
      </w:r>
    </w:p>
    <w:p w14:paraId="5E93B7CD" w14:textId="77777777" w:rsidR="00AC2168" w:rsidRDefault="00AC2168" w:rsidP="00AC2168">
      <w:pPr>
        <w:spacing w:line="240" w:lineRule="auto"/>
        <w:rPr>
          <w:rFonts w:asciiTheme="minorHAnsi" w:eastAsia="Times New Roman" w:hAnsiTheme="minorHAnsi" w:cs="Calibri"/>
        </w:rPr>
      </w:pPr>
    </w:p>
    <w:p w14:paraId="63FF14CD" w14:textId="77777777" w:rsidR="00AC2168" w:rsidRDefault="00AC2168" w:rsidP="00AC2168">
      <w:pPr>
        <w:spacing w:line="240" w:lineRule="auto"/>
        <w:rPr>
          <w:rFonts w:asciiTheme="minorHAnsi" w:eastAsia="Times New Roman" w:hAnsiTheme="minorHAnsi" w:cs="Calibri"/>
        </w:rPr>
      </w:pPr>
    </w:p>
    <w:p w14:paraId="590C8E9E" w14:textId="77777777" w:rsidR="00E91DAC" w:rsidRPr="00C232DC" w:rsidRDefault="00E91DAC" w:rsidP="00E91DAC">
      <w:pPr>
        <w:spacing w:before="240" w:after="240"/>
        <w:jc w:val="center"/>
        <w:rPr>
          <w:rFonts w:cs="Calibri"/>
        </w:rPr>
      </w:pPr>
      <w:r w:rsidRPr="00C232DC">
        <w:rPr>
          <w:rFonts w:cs="Calibri"/>
        </w:rPr>
        <w:t>En ……………………………… a … de …………………… de …………</w:t>
      </w:r>
    </w:p>
    <w:p w14:paraId="51C834C4" w14:textId="77777777" w:rsidR="00E91DAC" w:rsidRPr="00C232DC" w:rsidRDefault="00E91DAC" w:rsidP="00E91DAC">
      <w:pPr>
        <w:spacing w:before="240" w:after="240"/>
        <w:ind w:left="3828"/>
        <w:jc w:val="center"/>
        <w:rPr>
          <w:rFonts w:cs="Calibri"/>
        </w:rPr>
      </w:pPr>
    </w:p>
    <w:p w14:paraId="089D163A" w14:textId="77777777" w:rsidR="00E91DAC" w:rsidRPr="00A15D19" w:rsidRDefault="00E91DAC" w:rsidP="00E91DAC">
      <w:pPr>
        <w:spacing w:before="240" w:after="240"/>
        <w:jc w:val="center"/>
        <w:rPr>
          <w:rFonts w:cs="Calibri"/>
          <w:i/>
          <w:iCs/>
          <w:vanish/>
          <w:specVanish/>
        </w:rPr>
      </w:pPr>
      <w:r w:rsidRPr="00A15D19">
        <w:rPr>
          <w:rFonts w:cs="Calibri"/>
          <w:i/>
          <w:iCs/>
        </w:rPr>
        <w:t>(Firma del solicitante o de representante de la entidad)</w:t>
      </w:r>
    </w:p>
    <w:p w14:paraId="0D6A6C71" w14:textId="77777777" w:rsidR="00E91DAC" w:rsidRDefault="00E91DAC" w:rsidP="00E91DAC">
      <w:pPr>
        <w:spacing w:after="0" w:line="240" w:lineRule="auto"/>
        <w:rPr>
          <w:rFonts w:cs="Calibri"/>
          <w:i/>
          <w:iCs/>
        </w:rPr>
      </w:pPr>
      <w:r>
        <w:rPr>
          <w:rFonts w:cs="Calibri"/>
          <w:i/>
          <w:iCs/>
        </w:rPr>
        <w:br w:type="page"/>
      </w:r>
    </w:p>
    <w:p w14:paraId="2D55CDBA" w14:textId="512FED4D" w:rsidR="00DE11B5" w:rsidRDefault="00DE11B5" w:rsidP="00DE11B5">
      <w:pPr>
        <w:pStyle w:val="Ttulo1"/>
        <w:numPr>
          <w:ilvl w:val="0"/>
          <w:numId w:val="26"/>
        </w:numPr>
        <w:rPr>
          <w:bCs w:val="0"/>
          <w:iCs/>
          <w:color w:val="FF0000"/>
          <w:szCs w:val="28"/>
        </w:rPr>
      </w:pPr>
      <w:r>
        <w:rPr>
          <w:bCs w:val="0"/>
          <w:iCs/>
          <w:color w:val="FF0000"/>
          <w:szCs w:val="28"/>
        </w:rPr>
        <w:lastRenderedPageBreak/>
        <w:t>JUSTIFICACIÓN DEL CUMPLIMIENTO DEL PRINCIPIO DE NO CAUSAR PERJUICIO SIGNIFICATIVO (DNSH)</w:t>
      </w:r>
    </w:p>
    <w:p w14:paraId="4BCDFACD" w14:textId="77777777" w:rsidR="00AC2168" w:rsidRDefault="00AC2168" w:rsidP="00AC2168">
      <w:pPr>
        <w:spacing w:line="240" w:lineRule="auto"/>
        <w:rPr>
          <w:rFonts w:asciiTheme="minorHAnsi" w:eastAsia="Times New Roman" w:hAnsiTheme="minorHAnsi" w:cs="Calibri"/>
        </w:rPr>
      </w:pPr>
    </w:p>
    <w:p w14:paraId="5220100C"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Todas las actuaciones que se ejecuten dentro del Plan Nacional de Recuperación, Transformación y Resiliencia (PRTR) deben cumplir el principio de no causar un perjuicio significativo a los siguientes objetivos medioambientales recogidos en el artículo 17 del Reglamento 2020/852 (principio DNSH):</w:t>
      </w:r>
    </w:p>
    <w:p w14:paraId="331472E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1. La mitigación del cambio climático.</w:t>
      </w:r>
    </w:p>
    <w:p w14:paraId="3288D9E4"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2. La adaptación al cambio climático.</w:t>
      </w:r>
    </w:p>
    <w:p w14:paraId="471BCEB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3. El uso sostenible y la protección de los recursos hídricos y marinos.</w:t>
      </w:r>
    </w:p>
    <w:p w14:paraId="10D699AD"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 xml:space="preserve">4. La economía circular. </w:t>
      </w:r>
    </w:p>
    <w:p w14:paraId="13D24F1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5. La prevención y control de la contaminación.</w:t>
      </w:r>
    </w:p>
    <w:p w14:paraId="0631565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6. La protección y recuperación de la biodiversidad y los ecosistemas.</w:t>
      </w:r>
    </w:p>
    <w:p w14:paraId="2DC9FC6E"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importancia de este requisito es crucial, ya que su incumplimiento podría conducir a que algunas actuaciones se declaren no financiables.</w:t>
      </w:r>
    </w:p>
    <w:p w14:paraId="38E5E3F9" w14:textId="73B35B65"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justificación del cumplimiento por el proyecto del principio de no causar perjuicio significativo se cita entre la documentación a aportar en la fase de solicitud, en el apartado 1 1.</w:t>
      </w:r>
      <w:r w:rsidR="009D797E">
        <w:rPr>
          <w:rFonts w:asciiTheme="minorHAnsi" w:eastAsia="Times New Roman" w:hAnsiTheme="minorHAnsi" w:cs="Calibri"/>
        </w:rPr>
        <w:t>n</w:t>
      </w:r>
      <w:r w:rsidRPr="00C10CFE">
        <w:rPr>
          <w:rFonts w:asciiTheme="minorHAnsi" w:eastAsia="Times New Roman" w:hAnsiTheme="minorHAnsi" w:cs="Calibri"/>
        </w:rPr>
        <w:t>.ii del Anexo II.</w:t>
      </w:r>
    </w:p>
    <w:p w14:paraId="381B6DC1" w14:textId="4CF8C754" w:rsidR="00AC2168"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 xml:space="preserve">Este hecho, además, debe justificarse una vez realizado el proyecto, de acuerdo con </w:t>
      </w:r>
      <w:r w:rsidR="00861D3D">
        <w:rPr>
          <w:rFonts w:asciiTheme="minorHAnsi" w:eastAsia="Times New Roman" w:hAnsiTheme="minorHAnsi" w:cs="Calibri"/>
        </w:rPr>
        <w:t>los</w:t>
      </w:r>
      <w:r w:rsidRPr="00C10CFE">
        <w:rPr>
          <w:rFonts w:asciiTheme="minorHAnsi" w:eastAsia="Times New Roman" w:hAnsiTheme="minorHAnsi" w:cs="Calibri"/>
        </w:rPr>
        <w:t xml:space="preserve"> punto</w:t>
      </w:r>
      <w:r w:rsidR="00861D3D">
        <w:rPr>
          <w:rFonts w:asciiTheme="minorHAnsi" w:eastAsia="Times New Roman" w:hAnsiTheme="minorHAnsi" w:cs="Calibri"/>
        </w:rPr>
        <w:t>s</w:t>
      </w:r>
      <w:r w:rsidRPr="00C10CFE">
        <w:rPr>
          <w:rFonts w:asciiTheme="minorHAnsi" w:eastAsia="Times New Roman" w:hAnsiTheme="minorHAnsi" w:cs="Calibri"/>
        </w:rPr>
        <w:t xml:space="preserve"> b </w:t>
      </w:r>
      <w:r w:rsidR="00861D3D">
        <w:rPr>
          <w:rFonts w:asciiTheme="minorHAnsi" w:eastAsia="Times New Roman" w:hAnsiTheme="minorHAnsi" w:cs="Calibri"/>
        </w:rPr>
        <w:t xml:space="preserve">y f </w:t>
      </w:r>
      <w:r w:rsidRPr="00C10CFE">
        <w:rPr>
          <w:rFonts w:asciiTheme="minorHAnsi" w:eastAsia="Times New Roman" w:hAnsiTheme="minorHAnsi" w:cs="Calibri"/>
        </w:rPr>
        <w:t>del apartado 2 del Anexo II.</w:t>
      </w:r>
    </w:p>
    <w:p w14:paraId="0F4E5271" w14:textId="34DE328B" w:rsidR="00AC2168" w:rsidRDefault="0086151C" w:rsidP="00AC2168">
      <w:pPr>
        <w:rPr>
          <w:rFonts w:asciiTheme="minorHAnsi" w:hAnsiTheme="minorHAnsi" w:cstheme="minorHAnsi"/>
        </w:rPr>
      </w:pPr>
      <w:r w:rsidRPr="006F26AD">
        <w:rPr>
          <w:rFonts w:cs="Calibri"/>
          <w:color w:val="5D6594"/>
          <w:kern w:val="32"/>
          <w:sz w:val="32"/>
          <w:szCs w:val="32"/>
          <w:lang w:val="x-none"/>
        </w:rPr>
        <w:t>Modelo de documento justificativo de que el proyecto no causa perjuicio significativo (DNSH)</w:t>
      </w:r>
    </w:p>
    <w:p w14:paraId="6341A86E" w14:textId="77777777" w:rsidR="0086151C" w:rsidRDefault="0086151C" w:rsidP="0086151C">
      <w:pPr>
        <w:jc w:val="both"/>
        <w:rPr>
          <w:rFonts w:eastAsia="Times New Roman" w:cs="Calibri"/>
          <w:color w:val="0D0D0D" w:themeColor="text1" w:themeTint="F2"/>
          <w:lang w:eastAsia="es-ES"/>
        </w:rPr>
      </w:pPr>
      <w:r>
        <w:rPr>
          <w:rFonts w:eastAsia="Times New Roman" w:cs="Calibri"/>
          <w:lang w:eastAsia="es-ES"/>
        </w:rPr>
        <w:t xml:space="preserve">El Plan de Recuperación, Transformación </w:t>
      </w:r>
      <w:r>
        <w:rPr>
          <w:rFonts w:eastAsia="Times New Roman" w:cs="Calibri"/>
          <w:color w:val="0D0D0D" w:themeColor="text1" w:themeTint="F2"/>
          <w:lang w:eastAsia="es-ES"/>
        </w:rPr>
        <w:t xml:space="preserve">y Resiliencia (PRTR) contiene una evaluación inicial individualizada para cada medida, con las respectivas inversiones y reformas, asegurando el cumplimiento del principio de DNSH, de acuerdo con la metodología establecida en la Comunicación de la Comisión </w:t>
      </w:r>
      <w:r>
        <w:rPr>
          <w:rFonts w:eastAsia="Times New Roman" w:cs="Calibri"/>
          <w:i/>
          <w:iCs/>
          <w:color w:val="0D0D0D" w:themeColor="text1" w:themeTint="F2"/>
          <w:lang w:eastAsia="es-ES"/>
        </w:rPr>
        <w:t>Guía técnica sobre la aplicación del principio de «no causar un perjuicio significativo» en virtud del Reglamento relativo al Mecanismo de Recuperación y Resiliencia</w:t>
      </w:r>
      <w:r>
        <w:rPr>
          <w:rFonts w:eastAsia="Times New Roman" w:cs="Calibri"/>
          <w:color w:val="0D0D0D" w:themeColor="text1" w:themeTint="F2"/>
          <w:lang w:eastAsia="es-ES"/>
        </w:rPr>
        <w:t xml:space="preserve"> (2021/C 58/01).</w:t>
      </w:r>
    </w:p>
    <w:p w14:paraId="68E76C8F" w14:textId="37DB462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Las ayudas vinculadas a la Orden TED/</w:t>
      </w:r>
      <w:r w:rsidR="00C458EB">
        <w:rPr>
          <w:rFonts w:eastAsia="Times New Roman" w:cs="Calibri"/>
          <w:color w:val="0D0D0D" w:themeColor="text1" w:themeTint="F2"/>
          <w:lang w:eastAsia="es-ES"/>
        </w:rPr>
        <w:t>707</w:t>
      </w:r>
      <w:r>
        <w:rPr>
          <w:rFonts w:eastAsia="Times New Roman" w:cs="Calibri"/>
          <w:color w:val="0D0D0D" w:themeColor="text1" w:themeTint="F2"/>
          <w:lang w:eastAsia="es-ES"/>
        </w:rPr>
        <w:t>/202</w:t>
      </w:r>
      <w:r w:rsidR="00C458EB">
        <w:rPr>
          <w:rFonts w:eastAsia="Times New Roman" w:cs="Calibri"/>
          <w:color w:val="0D0D0D" w:themeColor="text1" w:themeTint="F2"/>
          <w:lang w:eastAsia="es-ES"/>
        </w:rPr>
        <w:t>2</w:t>
      </w:r>
      <w:r>
        <w:rPr>
          <w:rFonts w:eastAsia="Times New Roman" w:cs="Calibri"/>
          <w:color w:val="0D0D0D" w:themeColor="text1" w:themeTint="F2"/>
          <w:lang w:eastAsia="es-ES"/>
        </w:rPr>
        <w:t xml:space="preserve"> se encuentran en el ámbito de la inversión C</w:t>
      </w:r>
      <w:r w:rsidR="009D797E">
        <w:rPr>
          <w:rFonts w:eastAsia="Times New Roman" w:cs="Calibri"/>
          <w:color w:val="0D0D0D" w:themeColor="text1" w:themeTint="F2"/>
          <w:lang w:eastAsia="es-ES"/>
        </w:rPr>
        <w:t>31</w:t>
      </w:r>
      <w:r>
        <w:rPr>
          <w:rFonts w:eastAsia="Times New Roman" w:cs="Calibri"/>
          <w:color w:val="0D0D0D" w:themeColor="text1" w:themeTint="F2"/>
          <w:lang w:eastAsia="es-ES"/>
        </w:rPr>
        <w:t>.I</w:t>
      </w:r>
      <w:r w:rsidR="009D797E">
        <w:rPr>
          <w:rFonts w:eastAsia="Times New Roman" w:cs="Calibri"/>
          <w:color w:val="0D0D0D" w:themeColor="text1" w:themeTint="F2"/>
          <w:lang w:eastAsia="es-ES"/>
        </w:rPr>
        <w:t>9</w:t>
      </w:r>
      <w:r>
        <w:rPr>
          <w:rFonts w:eastAsia="Times New Roman" w:cs="Calibri"/>
          <w:color w:val="0D0D0D" w:themeColor="text1" w:themeTint="F2"/>
          <w:lang w:eastAsia="es-ES"/>
        </w:rPr>
        <w:t xml:space="preserve">. En el apartado 8 </w:t>
      </w:r>
      <w:r>
        <w:rPr>
          <w:rFonts w:eastAsia="Times New Roman" w:cs="Calibri"/>
          <w:i/>
          <w:color w:val="0D0D0D" w:themeColor="text1" w:themeTint="F2"/>
          <w:lang w:eastAsia="es-ES"/>
        </w:rPr>
        <w:t xml:space="preserve">Principio “Do </w:t>
      </w:r>
      <w:proofErr w:type="spellStart"/>
      <w:r>
        <w:rPr>
          <w:rFonts w:eastAsia="Times New Roman" w:cs="Calibri"/>
          <w:i/>
          <w:color w:val="0D0D0D" w:themeColor="text1" w:themeTint="F2"/>
          <w:lang w:eastAsia="es-ES"/>
        </w:rPr>
        <w:t>not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significant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harm</w:t>
      </w:r>
      <w:proofErr w:type="spellEnd"/>
      <w:r>
        <w:rPr>
          <w:rFonts w:eastAsia="Times New Roman" w:cs="Calibri"/>
          <w:color w:val="0D0D0D" w:themeColor="text1" w:themeTint="F2"/>
          <w:lang w:eastAsia="es-ES"/>
        </w:rPr>
        <w:t xml:space="preserve">” de los documentos correspondientes al componente </w:t>
      </w:r>
      <w:r w:rsidR="009D797E">
        <w:rPr>
          <w:rFonts w:eastAsia="Times New Roman" w:cs="Calibri"/>
          <w:color w:val="0D0D0D" w:themeColor="text1" w:themeTint="F2"/>
          <w:lang w:eastAsia="es-ES"/>
        </w:rPr>
        <w:t>31</w:t>
      </w:r>
      <w:r>
        <w:rPr>
          <w:rFonts w:eastAsia="Times New Roman" w:cs="Calibri"/>
          <w:color w:val="0D0D0D" w:themeColor="text1" w:themeTint="F2"/>
          <w:lang w:eastAsia="es-ES"/>
        </w:rPr>
        <w:t xml:space="preserve"> del PRTR se analizan los condicionantes específicos referentes al DNSH para cada medida</w:t>
      </w:r>
      <w:r>
        <w:rPr>
          <w:rStyle w:val="Refdenotaalpie"/>
          <w:rFonts w:eastAsia="Times New Roman" w:cs="Calibri"/>
          <w:color w:val="0D0D0D" w:themeColor="text1" w:themeTint="F2"/>
          <w:lang w:eastAsia="es-ES"/>
        </w:rPr>
        <w:footnoteReference w:id="2"/>
      </w:r>
      <w:r>
        <w:rPr>
          <w:rFonts w:eastAsia="Times New Roman" w:cs="Calibri"/>
          <w:color w:val="0D0D0D" w:themeColor="text1" w:themeTint="F2"/>
          <w:lang w:eastAsia="es-ES"/>
        </w:rPr>
        <w:t xml:space="preserve"> .</w:t>
      </w:r>
    </w:p>
    <w:p w14:paraId="113C99AC"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A continuación, se adjunta un modelo de justificación de que el proyecto no causa perjuicio significativo (DNSH). El solicitante adaptará su evaluación a las características del proyecto.</w:t>
      </w:r>
    </w:p>
    <w:p w14:paraId="5CE0084A" w14:textId="415B37B7" w:rsidR="00C62A8A" w:rsidRDefault="00C62A8A">
      <w:pPr>
        <w:spacing w:after="0" w:line="240"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63753E05" w14:textId="77777777" w:rsidR="0086151C" w:rsidRDefault="0086151C" w:rsidP="0086151C">
      <w:pPr>
        <w:jc w:val="both"/>
        <w:rPr>
          <w:rFonts w:eastAsia="Times New Roman" w:cs="Calibri"/>
          <w:color w:val="0D0D0D" w:themeColor="text1" w:themeTint="F2"/>
          <w:lang w:eastAsia="es-ES"/>
        </w:rPr>
      </w:pPr>
    </w:p>
    <w:p w14:paraId="19AAF08D" w14:textId="77777777" w:rsidR="0086151C" w:rsidRDefault="0086151C" w:rsidP="0086151C">
      <w:pPr>
        <w:jc w:val="center"/>
        <w:rPr>
          <w:rFonts w:cs="Calibri"/>
          <w:b/>
        </w:rPr>
      </w:pPr>
      <w:r>
        <w:rPr>
          <w:rFonts w:cs="Calibri"/>
          <w:b/>
        </w:rPr>
        <w:t xml:space="preserve">JUSTIFICACIÓN del cumplimiento del principio de no causar perjuicio significativo (DNSH). </w:t>
      </w:r>
    </w:p>
    <w:p w14:paraId="4DDB19C1" w14:textId="77777777" w:rsidR="0086151C" w:rsidRDefault="0086151C" w:rsidP="0086151C">
      <w:pPr>
        <w:autoSpaceDE w:val="0"/>
        <w:autoSpaceDN w:val="0"/>
        <w:adjustRightInd w:val="0"/>
        <w:spacing w:line="240" w:lineRule="auto"/>
        <w:rPr>
          <w:rFonts w:asciiTheme="minorHAnsi" w:hAnsiTheme="minorHAnsi" w:cstheme="minorHAnsi"/>
          <w:color w:val="000000"/>
        </w:rPr>
      </w:pPr>
    </w:p>
    <w:p w14:paraId="6977D45B" w14:textId="77777777" w:rsidR="0086151C" w:rsidRDefault="0086151C" w:rsidP="0086151C">
      <w:pPr>
        <w:autoSpaceDE w:val="0"/>
        <w:autoSpaceDN w:val="0"/>
        <w:adjustRightInd w:val="0"/>
        <w:spacing w:line="240" w:lineRule="auto"/>
        <w:jc w:val="both"/>
        <w:rPr>
          <w:rFonts w:asciiTheme="minorHAnsi" w:hAnsiTheme="minorHAnsi" w:cstheme="minorHAnsi"/>
          <w:color w:val="000000"/>
        </w:rPr>
      </w:pPr>
      <w:r>
        <w:rPr>
          <w:rFonts w:asciiTheme="minorHAnsi" w:hAnsiTheme="minorHAnsi" w:cstheme="minorHAnsi"/>
          <w:color w:val="000000"/>
        </w:rPr>
        <w:t xml:space="preserve">Don/Doña............................................................................................................................................................. ........................................................................................................, de Nacionalidad: …………………………................., con N.I.F./N.I.E./:.................................., en su calidad de ........................................, con domicilio a efectos de comunicaciones en:………………………….…………………………………………………..…………………………………………………………………………………., Localidad:……………………………………………………..……………………………..…………., CP:……….……….………., Provincia:……………………………., Teléfono………………., Fax:………………….., correo electrónico: …………………………..……………………………...., en su propio nombre o en representación de (razón social) ………………………………………………..……………………………………………………………, con NIF número ..............................., domiciliada en: ……………..................................., </w:t>
      </w:r>
      <w:proofErr w:type="spellStart"/>
      <w:r>
        <w:rPr>
          <w:rFonts w:asciiTheme="minorHAnsi" w:hAnsiTheme="minorHAnsi" w:cstheme="minorHAnsi"/>
          <w:color w:val="000000"/>
        </w:rPr>
        <w:t>Nº</w:t>
      </w:r>
      <w:proofErr w:type="spellEnd"/>
      <w:r>
        <w:rPr>
          <w:rFonts w:asciiTheme="minorHAnsi" w:hAnsiTheme="minorHAnsi" w:cstheme="minorHAnsi"/>
          <w:color w:val="000000"/>
        </w:rPr>
        <w:t>:………., Localidad: ……………………………………….., CP: ……………..…..., Provincia:……………..........., Teléfono: ………………….., Fax: …………………., correo electrónico: ……………………………………………………..,</w:t>
      </w:r>
    </w:p>
    <w:p w14:paraId="351A9FB2" w14:textId="77777777" w:rsidR="0086151C" w:rsidRDefault="0086151C" w:rsidP="0086151C">
      <w:pPr>
        <w:autoSpaceDE w:val="0"/>
        <w:autoSpaceDN w:val="0"/>
        <w:adjustRightInd w:val="0"/>
        <w:spacing w:line="240" w:lineRule="auto"/>
        <w:jc w:val="both"/>
        <w:rPr>
          <w:rFonts w:asciiTheme="minorHAnsi" w:hAnsiTheme="minorHAnsi" w:cstheme="minorHAnsi"/>
          <w:i/>
          <w:iCs/>
          <w:color w:val="000000"/>
        </w:rPr>
      </w:pPr>
      <w:r>
        <w:rPr>
          <w:rFonts w:asciiTheme="minorHAnsi" w:hAnsiTheme="minorHAnsi" w:cstheme="minorHAnsi"/>
          <w:color w:val="000000"/>
        </w:rPr>
        <w:t xml:space="preserve">La representación se ostenta en virtud del documento/acto: ...................................... </w:t>
      </w:r>
      <w:r>
        <w:rPr>
          <w:rFonts w:asciiTheme="minorHAnsi" w:hAnsiTheme="minorHAnsi" w:cstheme="minorHAnsi"/>
          <w:i/>
          <w:iCs/>
          <w:color w:val="000000"/>
        </w:rPr>
        <w:t>(indicar el documento o acto por el que se otorga la facultad de representación)</w:t>
      </w:r>
    </w:p>
    <w:p w14:paraId="596D3413" w14:textId="77777777" w:rsidR="0086151C" w:rsidRDefault="0086151C" w:rsidP="0086151C">
      <w:pPr>
        <w:jc w:val="both"/>
        <w:rPr>
          <w:rFonts w:eastAsia="Times New Roman" w:cs="Calibri"/>
          <w:color w:val="0D0D0D" w:themeColor="text1" w:themeTint="F2"/>
          <w:lang w:eastAsia="es-ES"/>
        </w:rPr>
      </w:pPr>
    </w:p>
    <w:p w14:paraId="4D739086" w14:textId="77777777" w:rsidR="0086151C" w:rsidRDefault="0086151C" w:rsidP="0086151C">
      <w:pPr>
        <w:rPr>
          <w:rFonts w:eastAsia="Times New Roman" w:cs="Calibri"/>
          <w:b/>
          <w:color w:val="0D0D0D" w:themeColor="text1" w:themeTint="F2"/>
          <w:lang w:eastAsia="es-ES"/>
        </w:rPr>
      </w:pPr>
      <w:r>
        <w:rPr>
          <w:rFonts w:eastAsia="Times New Roman" w:cs="Calibri"/>
          <w:b/>
          <w:color w:val="0D0D0D" w:themeColor="text1" w:themeTint="F2"/>
          <w:lang w:eastAsia="es-ES"/>
        </w:rPr>
        <w:t>Sección 0: Datos generales a cumplimentar para todas las actuaciones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882"/>
        <w:gridCol w:w="2882"/>
      </w:tblGrid>
      <w:tr w:rsidR="0086151C" w14:paraId="3C0F9C7B" w14:textId="77777777" w:rsidTr="00F047D0">
        <w:trPr>
          <w:trHeight w:val="682"/>
        </w:trPr>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657C336D" w14:textId="77777777" w:rsidR="0086151C" w:rsidRDefault="0086151C" w:rsidP="00F047D0">
            <w:pPr>
              <w:rPr>
                <w:rFonts w:cs="Calibri"/>
                <w:b/>
                <w:color w:val="FFFFFF" w:themeColor="background1"/>
              </w:rPr>
            </w:pPr>
            <w:r>
              <w:rPr>
                <w:rFonts w:cs="Calibri"/>
                <w:b/>
                <w:color w:val="FFFFFF" w:themeColor="background1"/>
              </w:rPr>
              <w:t>Nombre de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68CDD920" w14:textId="43706009" w:rsidR="0086151C" w:rsidRDefault="0086151C" w:rsidP="00F047D0">
            <w:pPr>
              <w:autoSpaceDE w:val="0"/>
              <w:autoSpaceDN w:val="0"/>
              <w:adjustRightInd w:val="0"/>
              <w:jc w:val="both"/>
              <w:rPr>
                <w:rFonts w:cs="Calibri"/>
                <w:color w:val="4472C4"/>
              </w:rPr>
            </w:pPr>
            <w:r>
              <w:rPr>
                <w:rFonts w:cs="Calibri"/>
                <w:color w:val="4472C4"/>
              </w:rPr>
              <w:t xml:space="preserve">Programa de incentivos </w:t>
            </w:r>
            <w:r w:rsidR="001E78EA" w:rsidRPr="001E78EA">
              <w:rPr>
                <w:rFonts w:cs="Calibri"/>
                <w:color w:val="4472C4"/>
              </w:rPr>
              <w:t>a proyectos de redes de calor y frío que utilicen fuentes de energía renovable</w:t>
            </w:r>
            <w:r w:rsidR="001E78EA">
              <w:rPr>
                <w:rFonts w:cs="Calibri"/>
                <w:color w:val="4472C4"/>
              </w:rPr>
              <w:t>.</w:t>
            </w:r>
          </w:p>
        </w:tc>
      </w:tr>
      <w:tr w:rsidR="0086151C" w14:paraId="56DB1C60"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3DF2FE30" w14:textId="77777777" w:rsidR="0086151C" w:rsidRDefault="0086151C" w:rsidP="00F047D0">
            <w:pPr>
              <w:rPr>
                <w:rFonts w:cs="Calibri"/>
                <w:b/>
                <w:color w:val="FFFFFF" w:themeColor="background1"/>
              </w:rPr>
            </w:pPr>
            <w:r>
              <w:rPr>
                <w:rFonts w:cs="Calibri"/>
                <w:b/>
                <w:color w:val="FFFFFF" w:themeColor="background1"/>
              </w:rPr>
              <w:t>Componente del PRTR al que pertenece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2E0E59AB" w14:textId="1F2648A6" w:rsidR="0086151C" w:rsidRDefault="0086151C" w:rsidP="00F047D0">
            <w:pPr>
              <w:autoSpaceDE w:val="0"/>
              <w:autoSpaceDN w:val="0"/>
              <w:adjustRightInd w:val="0"/>
              <w:spacing w:line="240" w:lineRule="auto"/>
              <w:jc w:val="both"/>
              <w:rPr>
                <w:rFonts w:cs="Calibri"/>
                <w:color w:val="4472C4"/>
              </w:rPr>
            </w:pPr>
            <w:r>
              <w:rPr>
                <w:rFonts w:cs="Calibri"/>
                <w:color w:val="4472C4"/>
              </w:rPr>
              <w:t xml:space="preserve">Componente </w:t>
            </w:r>
            <w:r w:rsidR="009D797E">
              <w:rPr>
                <w:rFonts w:cs="Calibri"/>
                <w:color w:val="4472C4"/>
              </w:rPr>
              <w:t>31</w:t>
            </w:r>
            <w:r>
              <w:rPr>
                <w:rStyle w:val="Refdenotaalpie"/>
                <w:rFonts w:eastAsia="Times New Roman" w:cs="Calibri"/>
                <w:color w:val="0D0D0D" w:themeColor="text1" w:themeTint="F2"/>
                <w:lang w:eastAsia="es-ES"/>
              </w:rPr>
              <w:footnoteReference w:id="3"/>
            </w:r>
          </w:p>
          <w:p w14:paraId="7792D3FA" w14:textId="1ABDB8DC" w:rsidR="0086151C" w:rsidRDefault="0086151C" w:rsidP="00F047D0">
            <w:pPr>
              <w:spacing w:line="240" w:lineRule="auto"/>
              <w:jc w:val="both"/>
              <w:rPr>
                <w:rFonts w:cs="Calibri"/>
                <w:color w:val="4472C4"/>
              </w:rPr>
            </w:pPr>
          </w:p>
        </w:tc>
      </w:tr>
      <w:tr w:rsidR="0086151C" w14:paraId="778609A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2EDC60C6" w14:textId="77777777" w:rsidR="0086151C" w:rsidRDefault="0086151C" w:rsidP="00F047D0">
            <w:pPr>
              <w:rPr>
                <w:rFonts w:cs="Calibri"/>
                <w:b/>
                <w:color w:val="FFFFFF" w:themeColor="background1"/>
              </w:rPr>
            </w:pPr>
            <w:r>
              <w:rPr>
                <w:rFonts w:cs="Calibri"/>
                <w:b/>
                <w:color w:val="FFFFFF" w:themeColor="background1"/>
              </w:rPr>
              <w:t>Inversión o Reforma del PRTR en que se enmarca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577953DC" w14:textId="384E64D4" w:rsidR="0086151C" w:rsidRDefault="0086151C" w:rsidP="00F047D0">
            <w:pPr>
              <w:spacing w:line="240" w:lineRule="auto"/>
              <w:jc w:val="both"/>
              <w:rPr>
                <w:rFonts w:cs="Calibri"/>
                <w:color w:val="4472C4"/>
              </w:rPr>
            </w:pPr>
            <w:r>
              <w:rPr>
                <w:rFonts w:cs="Calibri"/>
                <w:color w:val="4472C4"/>
              </w:rPr>
              <w:t>C</w:t>
            </w:r>
            <w:r w:rsidR="009D797E">
              <w:rPr>
                <w:rFonts w:cs="Calibri"/>
                <w:color w:val="4472C4"/>
              </w:rPr>
              <w:t>31</w:t>
            </w:r>
            <w:r>
              <w:rPr>
                <w:rFonts w:cs="Calibri"/>
                <w:color w:val="4472C4"/>
              </w:rPr>
              <w:t>.I</w:t>
            </w:r>
            <w:r w:rsidR="009D797E">
              <w:rPr>
                <w:rFonts w:cs="Calibri"/>
                <w:color w:val="4472C4"/>
              </w:rPr>
              <w:t>9</w:t>
            </w:r>
          </w:p>
          <w:p w14:paraId="64930725" w14:textId="26443929" w:rsidR="0086151C" w:rsidRDefault="0086151C" w:rsidP="00F047D0">
            <w:pPr>
              <w:spacing w:line="240" w:lineRule="auto"/>
              <w:jc w:val="both"/>
              <w:rPr>
                <w:rFonts w:cs="Calibri"/>
                <w:color w:val="4472C4"/>
              </w:rPr>
            </w:pPr>
          </w:p>
        </w:tc>
      </w:tr>
      <w:tr w:rsidR="0086151C" w14:paraId="4ABD9B0A" w14:textId="77777777" w:rsidTr="00F047D0">
        <w:trPr>
          <w:trHeight w:val="910"/>
        </w:trPr>
        <w:tc>
          <w:tcPr>
            <w:tcW w:w="2622" w:type="dxa"/>
            <w:vMerge w:val="restart"/>
            <w:tcBorders>
              <w:top w:val="single" w:sz="4" w:space="0" w:color="auto"/>
              <w:left w:val="single" w:sz="4" w:space="0" w:color="auto"/>
              <w:bottom w:val="single" w:sz="4" w:space="0" w:color="auto"/>
              <w:right w:val="single" w:sz="4" w:space="0" w:color="auto"/>
            </w:tcBorders>
            <w:shd w:val="clear" w:color="auto" w:fill="E4A239"/>
            <w:hideMark/>
          </w:tcPr>
          <w:p w14:paraId="6C2E3FFC" w14:textId="77777777" w:rsidR="0086151C" w:rsidRDefault="0086151C" w:rsidP="00F047D0">
            <w:pPr>
              <w:rPr>
                <w:rFonts w:cs="Calibri"/>
                <w:b/>
                <w:color w:val="FFFFFF" w:themeColor="background1"/>
              </w:rPr>
            </w:pPr>
            <w:r>
              <w:rPr>
                <w:rFonts w:cs="Calibri"/>
                <w:b/>
                <w:color w:val="FFFFFF" w:themeColor="background1"/>
              </w:rPr>
              <w:t>Etiqueta climática y medioambiental asignada a la Inversión o reforma del PRTR (Anexo VI, reglamento 2021/241)</w:t>
            </w:r>
          </w:p>
        </w:tc>
        <w:tc>
          <w:tcPr>
            <w:tcW w:w="2882" w:type="dxa"/>
            <w:tcBorders>
              <w:top w:val="single" w:sz="4" w:space="0" w:color="auto"/>
              <w:left w:val="single" w:sz="4" w:space="0" w:color="auto"/>
              <w:bottom w:val="single" w:sz="4" w:space="0" w:color="auto"/>
              <w:right w:val="single" w:sz="4" w:space="0" w:color="auto"/>
            </w:tcBorders>
            <w:hideMark/>
          </w:tcPr>
          <w:p w14:paraId="4559966A" w14:textId="77777777" w:rsidR="0086151C" w:rsidRDefault="0086151C" w:rsidP="00F047D0">
            <w:pPr>
              <w:rPr>
                <w:rFonts w:cs="Calibri"/>
                <w:color w:val="4472C4"/>
              </w:rPr>
            </w:pPr>
            <w:r>
              <w:rPr>
                <w:rFonts w:cs="Calibri"/>
              </w:rPr>
              <w:t>Porcentaje de contribución a objetivos climáticos (%)</w:t>
            </w:r>
          </w:p>
        </w:tc>
        <w:tc>
          <w:tcPr>
            <w:tcW w:w="2882" w:type="dxa"/>
            <w:tcBorders>
              <w:top w:val="single" w:sz="4" w:space="0" w:color="auto"/>
              <w:left w:val="single" w:sz="4" w:space="0" w:color="auto"/>
              <w:bottom w:val="single" w:sz="4" w:space="0" w:color="auto"/>
              <w:right w:val="single" w:sz="4" w:space="0" w:color="auto"/>
            </w:tcBorders>
          </w:tcPr>
          <w:p w14:paraId="18EC41B1" w14:textId="77777777" w:rsidR="0086151C" w:rsidRDefault="0086151C" w:rsidP="00F047D0">
            <w:pPr>
              <w:jc w:val="both"/>
              <w:rPr>
                <w:rFonts w:cs="Calibri"/>
                <w:color w:val="4472C4"/>
              </w:rPr>
            </w:pPr>
          </w:p>
          <w:p w14:paraId="3AA0ED55" w14:textId="77777777" w:rsidR="0086151C" w:rsidRDefault="0086151C" w:rsidP="00F047D0">
            <w:pPr>
              <w:jc w:val="both"/>
              <w:rPr>
                <w:rFonts w:cs="Calibri"/>
                <w:color w:val="4472C4"/>
              </w:rPr>
            </w:pPr>
            <w:r>
              <w:rPr>
                <w:rFonts w:cs="Calibri"/>
                <w:color w:val="4472C4"/>
              </w:rPr>
              <w:t>100%</w:t>
            </w:r>
          </w:p>
        </w:tc>
      </w:tr>
      <w:tr w:rsidR="0086151C" w14:paraId="74D2A02B" w14:textId="77777777" w:rsidTr="00F047D0">
        <w:trPr>
          <w:trHeigh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19B35" w14:textId="77777777" w:rsidR="0086151C" w:rsidRDefault="0086151C" w:rsidP="00F047D0">
            <w:pPr>
              <w:spacing w:after="0" w:line="240" w:lineRule="auto"/>
              <w:rPr>
                <w:rFonts w:cs="Calibri"/>
                <w:b/>
                <w:color w:val="FFFFFF" w:themeColor="background1"/>
              </w:rPr>
            </w:pPr>
          </w:p>
        </w:tc>
        <w:tc>
          <w:tcPr>
            <w:tcW w:w="2882" w:type="dxa"/>
            <w:tcBorders>
              <w:top w:val="single" w:sz="4" w:space="0" w:color="auto"/>
              <w:left w:val="single" w:sz="4" w:space="0" w:color="auto"/>
              <w:bottom w:val="single" w:sz="4" w:space="0" w:color="auto"/>
              <w:right w:val="single" w:sz="4" w:space="0" w:color="auto"/>
            </w:tcBorders>
            <w:hideMark/>
          </w:tcPr>
          <w:p w14:paraId="5DDC3285" w14:textId="77777777" w:rsidR="0086151C" w:rsidRDefault="0086151C" w:rsidP="00F047D0">
            <w:pPr>
              <w:rPr>
                <w:rFonts w:cs="Calibri"/>
                <w:color w:val="4472C4"/>
              </w:rPr>
            </w:pPr>
            <w:r>
              <w:rPr>
                <w:rFonts w:cs="Calibri"/>
              </w:rPr>
              <w:t>Porcentaje de contribución a objetivos medioambientales (%)</w:t>
            </w:r>
          </w:p>
        </w:tc>
        <w:tc>
          <w:tcPr>
            <w:tcW w:w="2882" w:type="dxa"/>
            <w:tcBorders>
              <w:top w:val="single" w:sz="4" w:space="0" w:color="auto"/>
              <w:left w:val="single" w:sz="4" w:space="0" w:color="auto"/>
              <w:bottom w:val="single" w:sz="4" w:space="0" w:color="auto"/>
              <w:right w:val="single" w:sz="4" w:space="0" w:color="auto"/>
            </w:tcBorders>
          </w:tcPr>
          <w:p w14:paraId="638AF23A" w14:textId="77777777" w:rsidR="0086151C" w:rsidRDefault="0086151C" w:rsidP="00F047D0">
            <w:pPr>
              <w:jc w:val="both"/>
              <w:rPr>
                <w:rFonts w:cs="Calibri"/>
                <w:color w:val="4472C4"/>
              </w:rPr>
            </w:pPr>
          </w:p>
          <w:p w14:paraId="647B9A12" w14:textId="77777777" w:rsidR="0086151C" w:rsidRDefault="0086151C" w:rsidP="00F047D0">
            <w:pPr>
              <w:jc w:val="both"/>
              <w:rPr>
                <w:rFonts w:cs="Calibri"/>
                <w:color w:val="4472C4"/>
              </w:rPr>
            </w:pPr>
            <w:r>
              <w:rPr>
                <w:rFonts w:cs="Calibri"/>
                <w:color w:val="4472C4"/>
              </w:rPr>
              <w:t>40%</w:t>
            </w:r>
          </w:p>
        </w:tc>
      </w:tr>
      <w:tr w:rsidR="0086151C" w14:paraId="7B23895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4F578695" w14:textId="77777777" w:rsidR="0086151C" w:rsidRDefault="0086151C" w:rsidP="00F047D0">
            <w:pPr>
              <w:rPr>
                <w:rFonts w:cs="Calibri"/>
                <w:b/>
                <w:color w:val="FFFFFF" w:themeColor="background1"/>
              </w:rPr>
            </w:pPr>
            <w:r>
              <w:rPr>
                <w:rFonts w:cs="Calibri"/>
                <w:b/>
                <w:color w:val="FFFFFF" w:themeColor="background1"/>
              </w:rPr>
              <w:t xml:space="preserve">Justifique por qué la actividad se corresponde </w:t>
            </w:r>
            <w:r>
              <w:rPr>
                <w:rFonts w:cs="Calibri"/>
                <w:b/>
                <w:color w:val="FFFFFF" w:themeColor="background1"/>
              </w:rPr>
              <w:lastRenderedPageBreak/>
              <w:t>con la etiqueta seleccionada</w:t>
            </w:r>
          </w:p>
        </w:tc>
        <w:tc>
          <w:tcPr>
            <w:tcW w:w="5764" w:type="dxa"/>
            <w:gridSpan w:val="2"/>
            <w:tcBorders>
              <w:top w:val="single" w:sz="4" w:space="0" w:color="auto"/>
              <w:left w:val="single" w:sz="4" w:space="0" w:color="auto"/>
              <w:bottom w:val="single" w:sz="4" w:space="0" w:color="auto"/>
              <w:right w:val="single" w:sz="4" w:space="0" w:color="auto"/>
            </w:tcBorders>
            <w:hideMark/>
          </w:tcPr>
          <w:p w14:paraId="6BD2F0CC" w14:textId="77777777" w:rsidR="0086151C" w:rsidRDefault="0086151C" w:rsidP="00F047D0">
            <w:pPr>
              <w:spacing w:after="120"/>
              <w:jc w:val="both"/>
              <w:rPr>
                <w:rFonts w:cs="Calibri"/>
                <w:color w:val="4472C4"/>
              </w:rPr>
            </w:pPr>
            <w:r>
              <w:rPr>
                <w:rFonts w:cs="Calibri"/>
                <w:color w:val="4472C4"/>
              </w:rPr>
              <w:lastRenderedPageBreak/>
              <w:t>La actuación corresponde a los siguientes campos de intervención:</w:t>
            </w:r>
          </w:p>
          <w:p w14:paraId="166CA6D1" w14:textId="77777777" w:rsidR="0086151C" w:rsidRDefault="0086151C" w:rsidP="00F047D0">
            <w:pPr>
              <w:spacing w:after="120"/>
              <w:jc w:val="both"/>
              <w:rPr>
                <w:rFonts w:cs="Calibri"/>
              </w:rPr>
            </w:pPr>
            <w:r>
              <w:rPr>
                <w:rFonts w:cs="Calibri"/>
              </w:rPr>
              <w:lastRenderedPageBreak/>
              <w:t>(marcar los que procedan)</w:t>
            </w:r>
          </w:p>
          <w:p w14:paraId="2F6C5FD0"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 xml:space="preserve">029 Energía renovable: Solar </w:t>
            </w:r>
          </w:p>
          <w:p w14:paraId="6BA48CBF"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030 bis Energía Renovable: Biomasa</w:t>
            </w:r>
          </w:p>
          <w:p w14:paraId="22B86197" w14:textId="77777777" w:rsidR="0086151C" w:rsidRDefault="0086151C" w:rsidP="00F047D0">
            <w:pPr>
              <w:contextualSpacing/>
              <w:jc w:val="both"/>
              <w:rPr>
                <w:rFonts w:cs="Calibri"/>
                <w:color w:val="4472C4"/>
              </w:rPr>
            </w:pPr>
            <w:r>
              <w:rPr>
                <w:rFonts w:cs="Calibri"/>
                <w:color w:val="4472C4"/>
              </w:rPr>
              <w:t>con grandes reducciones de gases de efecto invernadero</w:t>
            </w:r>
          </w:p>
          <w:p w14:paraId="1684AE68"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032: Otras energías renovables (incluida la geotérmica)</w:t>
            </w:r>
          </w:p>
        </w:tc>
      </w:tr>
      <w:tr w:rsidR="0086151C" w14:paraId="16DABE4A"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1D59E731" w14:textId="77777777" w:rsidR="0086151C" w:rsidRDefault="0086151C" w:rsidP="00F047D0">
            <w:pPr>
              <w:rPr>
                <w:rFonts w:cs="Calibri"/>
                <w:b/>
                <w:color w:val="FFFFFF" w:themeColor="background1"/>
              </w:rPr>
            </w:pPr>
            <w:r>
              <w:rPr>
                <w:rFonts w:cs="Calibri"/>
                <w:b/>
                <w:color w:val="FFFFFF" w:themeColor="background1"/>
              </w:rPr>
              <w:lastRenderedPageBreak/>
              <w:t>¿Ha identificado la normativa medioambiental aplicable? ¿Existe un compromiso expreso para su cumplimiento?</w:t>
            </w:r>
          </w:p>
        </w:tc>
        <w:tc>
          <w:tcPr>
            <w:tcW w:w="5764" w:type="dxa"/>
            <w:gridSpan w:val="2"/>
            <w:tcBorders>
              <w:top w:val="single" w:sz="4" w:space="0" w:color="auto"/>
              <w:left w:val="single" w:sz="4" w:space="0" w:color="auto"/>
              <w:bottom w:val="single" w:sz="4" w:space="0" w:color="auto"/>
              <w:right w:val="single" w:sz="4" w:space="0" w:color="auto"/>
            </w:tcBorders>
            <w:hideMark/>
          </w:tcPr>
          <w:p w14:paraId="1D070903" w14:textId="77777777" w:rsidR="0086151C" w:rsidRDefault="0086151C" w:rsidP="00F047D0">
            <w:pPr>
              <w:autoSpaceDE w:val="0"/>
              <w:autoSpaceDN w:val="0"/>
              <w:adjustRightInd w:val="0"/>
              <w:jc w:val="both"/>
              <w:rPr>
                <w:rFonts w:cs="Calibri"/>
                <w:color w:val="4472C4"/>
              </w:rPr>
            </w:pPr>
            <w:r>
              <w:rPr>
                <w:rFonts w:cs="Calibri"/>
                <w:color w:val="4472C4"/>
              </w:rPr>
              <w:t>Además de lo indicado en las bases y en la convocatoria, la normativa medioambiental aplicable es la Ley 21/2013, de 9 de diciembre, de evaluación ambiental.  Esta normativa, junto a la legislación autonómica correspondiente determinan los actos sujetos a declaración responsable o a autorización (licencia ambiental, informe de impacto ambiental, etc.).</w:t>
            </w:r>
          </w:p>
          <w:p w14:paraId="31F17322" w14:textId="77777777" w:rsidR="0086151C" w:rsidRDefault="0086151C" w:rsidP="00F047D0">
            <w:pPr>
              <w:autoSpaceDE w:val="0"/>
              <w:autoSpaceDN w:val="0"/>
              <w:adjustRightInd w:val="0"/>
              <w:jc w:val="both"/>
              <w:rPr>
                <w:rFonts w:cs="Calibri"/>
                <w:color w:val="4472C4"/>
              </w:rPr>
            </w:pPr>
            <w:r>
              <w:rPr>
                <w:rFonts w:cs="Calibri"/>
                <w:color w:val="4472C4"/>
              </w:rPr>
              <w:t>SÍ, el solicitante se compromete a su cumplimiento.</w:t>
            </w:r>
          </w:p>
        </w:tc>
      </w:tr>
    </w:tbl>
    <w:p w14:paraId="60C2D5AD" w14:textId="77777777" w:rsidR="0086151C" w:rsidRDefault="0086151C" w:rsidP="0086151C">
      <w:pPr>
        <w:rPr>
          <w:rFonts w:cs="Calibri"/>
          <w:b/>
          <w:sz w:val="32"/>
        </w:rPr>
      </w:pPr>
    </w:p>
    <w:p w14:paraId="2D8C41EA" w14:textId="77777777" w:rsidR="0086151C" w:rsidRDefault="0086151C" w:rsidP="0086151C">
      <w:pPr>
        <w:spacing w:line="256"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78C96F58" w14:textId="77777777" w:rsidR="0086151C" w:rsidRDefault="0086151C" w:rsidP="0086151C">
      <w:pPr>
        <w:jc w:val="center"/>
        <w:rPr>
          <w:rFonts w:eastAsia="Times New Roman" w:cs="Calibri"/>
          <w:b/>
          <w:color w:val="0D0D0D" w:themeColor="text1" w:themeTint="F2"/>
          <w:lang w:eastAsia="es-ES"/>
        </w:rPr>
      </w:pPr>
      <w:r>
        <w:rPr>
          <w:rFonts w:eastAsia="Times New Roman" w:cs="Calibri"/>
          <w:b/>
          <w:color w:val="0D0D0D" w:themeColor="text1" w:themeTint="F2"/>
          <w:lang w:eastAsia="es-ES"/>
        </w:rPr>
        <w:lastRenderedPageBreak/>
        <w:t>DECLARA</w:t>
      </w:r>
    </w:p>
    <w:p w14:paraId="62C16BCB"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Que ha presentado solicitud a la actuación arriba indicada para el proyecto denominado …………………………………………………………………………………………………………………..…………………………………………………….</w:t>
      </w:r>
    </w:p>
    <w:p w14:paraId="31512915" w14:textId="77777777" w:rsidR="0086151C" w:rsidRDefault="0086151C" w:rsidP="0086151C">
      <w:pPr>
        <w:jc w:val="both"/>
        <w:rPr>
          <w:rFonts w:eastAsia="Times New Roman" w:cs="Calibri"/>
          <w:b/>
          <w:color w:val="0D0D0D" w:themeColor="text1" w:themeTint="F2"/>
          <w:lang w:eastAsia="es-ES"/>
        </w:rPr>
      </w:pPr>
    </w:p>
    <w:p w14:paraId="11A1D868" w14:textId="77777777" w:rsidR="0086151C" w:rsidRDefault="0086151C" w:rsidP="0086151C">
      <w:pPr>
        <w:jc w:val="both"/>
        <w:rPr>
          <w:rFonts w:eastAsia="Times New Roman" w:cs="Calibri"/>
          <w:b/>
          <w:color w:val="0D0D0D" w:themeColor="text1" w:themeTint="F2"/>
          <w:lang w:eastAsia="es-ES"/>
        </w:rPr>
      </w:pPr>
    </w:p>
    <w:p w14:paraId="08F7D617"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26DCEEB3" w14:textId="77777777" w:rsidR="0086151C" w:rsidRDefault="0086151C" w:rsidP="0086151C">
      <w:pPr>
        <w:rPr>
          <w:rFonts w:cs="Calibri"/>
          <w:i/>
          <w:iCs/>
          <w:color w:val="E3A139"/>
        </w:rPr>
      </w:pPr>
    </w:p>
    <w:p w14:paraId="04BE014D" w14:textId="77777777" w:rsidR="0086151C" w:rsidRDefault="0086151C" w:rsidP="0086151C">
      <w:pPr>
        <w:rPr>
          <w:rFonts w:eastAsia="Times New Roman" w:cs="Calibri"/>
          <w:color w:val="0D0D0D" w:themeColor="text1" w:themeTint="F2"/>
          <w:lang w:eastAsia="es-ES"/>
        </w:rPr>
      </w:pPr>
      <w:r>
        <w:rPr>
          <w:rFonts w:cs="Calibri"/>
          <w:i/>
          <w:iCs/>
          <w:color w:val="E3A139"/>
        </w:rPr>
        <w:t xml:space="preserve">(No rellenar este apartado por el solicitante) </w:t>
      </w:r>
    </w:p>
    <w:tbl>
      <w:tblPr>
        <w:tblStyle w:val="Tablaconcuadrcula"/>
        <w:tblW w:w="9421" w:type="dxa"/>
        <w:tblLook w:val="0480" w:firstRow="0" w:lastRow="0" w:firstColumn="1" w:lastColumn="0" w:noHBand="0" w:noVBand="1"/>
      </w:tblPr>
      <w:tblGrid>
        <w:gridCol w:w="3968"/>
        <w:gridCol w:w="435"/>
        <w:gridCol w:w="5018"/>
      </w:tblGrid>
      <w:tr w:rsidR="0086151C" w14:paraId="00DD32A2" w14:textId="77777777" w:rsidTr="00F047D0">
        <w:trPr>
          <w:trHeight w:val="465"/>
        </w:trPr>
        <w:tc>
          <w:tcPr>
            <w:tcW w:w="3976" w:type="dxa"/>
            <w:vMerge w:val="restart"/>
            <w:tcBorders>
              <w:top w:val="single" w:sz="4" w:space="0" w:color="E4A239"/>
              <w:left w:val="single" w:sz="4" w:space="0" w:color="E4A239"/>
              <w:bottom w:val="single" w:sz="4" w:space="0" w:color="E4A239"/>
              <w:right w:val="single" w:sz="4" w:space="0" w:color="E4A239"/>
            </w:tcBorders>
            <w:shd w:val="clear" w:color="auto" w:fill="E4A239"/>
            <w:vAlign w:val="center"/>
            <w:hideMark/>
          </w:tcPr>
          <w:p w14:paraId="0844AA43" w14:textId="77777777" w:rsidR="0086151C" w:rsidRDefault="0086151C" w:rsidP="00F047D0">
            <w:pPr>
              <w:spacing w:after="160"/>
              <w:rPr>
                <w:rFonts w:eastAsia="Times New Roman" w:cs="Calibri"/>
                <w:b/>
                <w:color w:val="0D0D0D" w:themeColor="text1" w:themeTint="F2"/>
                <w:sz w:val="20"/>
                <w:szCs w:val="20"/>
                <w:lang w:eastAsia="es-ES"/>
              </w:rPr>
            </w:pPr>
            <w:r>
              <w:rPr>
                <w:rFonts w:cs="Calibri"/>
                <w:b/>
                <w:color w:val="FFFFFF" w:themeColor="background1"/>
              </w:rPr>
              <w:t>¿La actividad está en la lista de actividades no admisibles conforme a la Guía Técnica del MITECO del DNSH?</w:t>
            </w:r>
            <w:r>
              <w:rPr>
                <w:rFonts w:cs="Calibri"/>
                <w:color w:val="FFFFFF" w:themeColor="background1"/>
                <w:vertAlign w:val="superscript"/>
              </w:rPr>
              <w:footnoteReference w:id="4"/>
            </w:r>
          </w:p>
        </w:tc>
        <w:tc>
          <w:tcPr>
            <w:tcW w:w="415" w:type="dxa"/>
            <w:tcBorders>
              <w:top w:val="single" w:sz="4" w:space="0" w:color="E4A239"/>
              <w:left w:val="single" w:sz="4" w:space="0" w:color="E4A239"/>
              <w:bottom w:val="nil"/>
              <w:right w:val="nil"/>
            </w:tcBorders>
            <w:vAlign w:val="center"/>
            <w:hideMark/>
          </w:tcPr>
          <w:p w14:paraId="4D448429" w14:textId="77777777" w:rsidR="0086151C" w:rsidRDefault="0086151C" w:rsidP="00F047D0">
            <w:pPr>
              <w:rPr>
                <w:rFonts w:cs="Calibri"/>
                <w:sz w:val="20"/>
                <w:szCs w:val="20"/>
              </w:rPr>
            </w:pPr>
            <w:r>
              <w:rPr>
                <w:rFonts w:cs="Calibri"/>
              </w:rPr>
              <w:t>⃝</w:t>
            </w:r>
          </w:p>
        </w:tc>
        <w:tc>
          <w:tcPr>
            <w:tcW w:w="5030" w:type="dxa"/>
            <w:tcBorders>
              <w:top w:val="single" w:sz="4" w:space="0" w:color="E4A239"/>
              <w:left w:val="nil"/>
              <w:bottom w:val="nil"/>
              <w:right w:val="single" w:sz="4" w:space="0" w:color="E4A239"/>
            </w:tcBorders>
            <w:vAlign w:val="center"/>
            <w:hideMark/>
          </w:tcPr>
          <w:p w14:paraId="588EFF18"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Sí. La actuación debe desestimarse</w:t>
            </w:r>
          </w:p>
        </w:tc>
      </w:tr>
      <w:tr w:rsidR="0086151C" w14:paraId="375DA8D4" w14:textId="77777777" w:rsidTr="00F047D0">
        <w:tc>
          <w:tcPr>
            <w:tcW w:w="0" w:type="auto"/>
            <w:vMerge/>
            <w:tcBorders>
              <w:top w:val="single" w:sz="4" w:space="0" w:color="E4A239"/>
              <w:left w:val="single" w:sz="4" w:space="0" w:color="E4A239"/>
              <w:bottom w:val="single" w:sz="4" w:space="0" w:color="E4A239"/>
              <w:right w:val="single" w:sz="4" w:space="0" w:color="E4A239"/>
            </w:tcBorders>
            <w:vAlign w:val="center"/>
            <w:hideMark/>
          </w:tcPr>
          <w:p w14:paraId="40EC2E71" w14:textId="77777777" w:rsidR="0086151C" w:rsidRDefault="0086151C" w:rsidP="00F047D0">
            <w:pPr>
              <w:spacing w:after="0" w:line="240" w:lineRule="auto"/>
              <w:rPr>
                <w:rFonts w:eastAsia="Times New Roman" w:cs="Calibri"/>
                <w:b/>
                <w:color w:val="0D0D0D" w:themeColor="text1" w:themeTint="F2"/>
                <w:sz w:val="20"/>
                <w:szCs w:val="20"/>
                <w:lang w:eastAsia="es-ES"/>
              </w:rPr>
            </w:pPr>
          </w:p>
        </w:tc>
        <w:tc>
          <w:tcPr>
            <w:tcW w:w="415" w:type="dxa"/>
            <w:tcBorders>
              <w:top w:val="nil"/>
              <w:left w:val="single" w:sz="4" w:space="0" w:color="E4A239"/>
              <w:bottom w:val="single" w:sz="4" w:space="0" w:color="E4A239"/>
              <w:right w:val="nil"/>
            </w:tcBorders>
            <w:vAlign w:val="center"/>
            <w:hideMark/>
          </w:tcPr>
          <w:p w14:paraId="3FBE8ABB" w14:textId="77777777" w:rsidR="0086151C" w:rsidRDefault="0086151C" w:rsidP="00F047D0">
            <w:pPr>
              <w:rPr>
                <w:rFonts w:cs="Calibri"/>
                <w:sz w:val="30"/>
                <w:szCs w:val="30"/>
              </w:rPr>
            </w:pPr>
            <w:r>
              <w:rPr>
                <w:rFonts w:cs="Calibri"/>
                <w:sz w:val="30"/>
                <w:szCs w:val="30"/>
              </w:rPr>
              <w:t>X</w:t>
            </w:r>
          </w:p>
        </w:tc>
        <w:tc>
          <w:tcPr>
            <w:tcW w:w="5030" w:type="dxa"/>
            <w:tcBorders>
              <w:top w:val="nil"/>
              <w:left w:val="nil"/>
              <w:bottom w:val="single" w:sz="4" w:space="0" w:color="E4A239"/>
              <w:right w:val="single" w:sz="4" w:space="0" w:color="E4A239"/>
            </w:tcBorders>
            <w:vAlign w:val="center"/>
            <w:hideMark/>
          </w:tcPr>
          <w:p w14:paraId="0BDCF989"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No. Pasar a la sección 2 pues la actividad es de bajo impacto ambiental</w:t>
            </w:r>
          </w:p>
        </w:tc>
      </w:tr>
    </w:tbl>
    <w:p w14:paraId="1F229F5D" w14:textId="77777777" w:rsidR="0086151C" w:rsidRDefault="0086151C" w:rsidP="0086151C">
      <w:pPr>
        <w:spacing w:line="256" w:lineRule="auto"/>
        <w:rPr>
          <w:rFonts w:cs="Calibri"/>
        </w:rPr>
      </w:pPr>
    </w:p>
    <w:p w14:paraId="0E487E2B" w14:textId="77777777" w:rsidR="0086151C" w:rsidRDefault="0086151C" w:rsidP="0086151C">
      <w:pPr>
        <w:spacing w:line="256" w:lineRule="auto"/>
        <w:rPr>
          <w:rFonts w:cs="Calibri"/>
        </w:rPr>
      </w:pPr>
      <w:r>
        <w:rPr>
          <w:rFonts w:cs="Calibri"/>
        </w:rPr>
        <w:br w:type="page"/>
      </w:r>
    </w:p>
    <w:p w14:paraId="0E1CE0C3" w14:textId="77777777" w:rsidR="0086151C" w:rsidRDefault="0086151C" w:rsidP="0086151C">
      <w:pPr>
        <w:spacing w:line="256" w:lineRule="auto"/>
        <w:rPr>
          <w:rFonts w:cs="Calibri"/>
          <w:b/>
          <w:bCs/>
        </w:rPr>
      </w:pPr>
      <w:r>
        <w:rPr>
          <w:rFonts w:cs="Calibri"/>
          <w:b/>
        </w:rPr>
        <w:lastRenderedPageBreak/>
        <w:t>Sección 2: Actividades de bajo impacto ambiental</w:t>
      </w:r>
      <w:r>
        <w:rPr>
          <w:rFonts w:cs="Calibri"/>
          <w:b/>
          <w:bCs/>
        </w:rPr>
        <w:t xml:space="preserve"> </w:t>
      </w:r>
    </w:p>
    <w:p w14:paraId="04E7419B" w14:textId="77777777" w:rsidR="0086151C" w:rsidRDefault="0086151C" w:rsidP="0086151C">
      <w:pPr>
        <w:pStyle w:val="Prrafodelista"/>
        <w:numPr>
          <w:ilvl w:val="0"/>
          <w:numId w:val="28"/>
        </w:numPr>
        <w:spacing w:before="120" w:after="160" w:line="256" w:lineRule="auto"/>
        <w:jc w:val="both"/>
        <w:rPr>
          <w:rFonts w:cs="Calibri"/>
          <w:b/>
          <w:bCs/>
        </w:rPr>
      </w:pPr>
      <w:r>
        <w:rPr>
          <w:rFonts w:cs="Calibri"/>
          <w:b/>
          <w:bCs/>
        </w:rPr>
        <w:t>Mitigación del cambio climático</w:t>
      </w:r>
    </w:p>
    <w:p w14:paraId="36CC8398" w14:textId="77777777" w:rsidR="0086151C" w:rsidRDefault="0086151C" w:rsidP="0086151C">
      <w:pPr>
        <w:spacing w:line="256" w:lineRule="auto"/>
        <w:rPr>
          <w:rFonts w:cs="Calibri"/>
          <w:bCs/>
        </w:rPr>
      </w:pPr>
      <w:r>
        <w:rPr>
          <w:rFonts w:cs="Calibri"/>
          <w:bCs/>
        </w:rPr>
        <w:t>La actuación:</w:t>
      </w:r>
    </w:p>
    <w:p w14:paraId="5EE11F1B"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Causa un perjuicio nulo o insignificante sobre la mitigación del cambio climático. </w:t>
      </w:r>
      <w:r>
        <w:rPr>
          <w:rFonts w:cs="Calibri"/>
          <w:i/>
        </w:rPr>
        <w:t>Proporcione una justificación</w:t>
      </w:r>
    </w:p>
    <w:p w14:paraId="7D73342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i/>
          <w:color w:val="4472C4"/>
          <w:sz w:val="20"/>
          <w:szCs w:val="20"/>
        </w:rPr>
      </w:pPr>
    </w:p>
    <w:p w14:paraId="47A5E60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mitigación del cambio climático de acuerdo con el artículo 10 del Reglamento 2020/852</w:t>
      </w:r>
      <w:r>
        <w:rPr>
          <w:rFonts w:cs="Calibri"/>
          <w:i/>
        </w:rPr>
        <w:t>. Proporcione una justificación</w:t>
      </w:r>
    </w:p>
    <w:p w14:paraId="2CD2F957" w14:textId="77777777" w:rsidR="00CB78B3" w:rsidRPr="00CB78B3"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b/>
          <w:bCs/>
          <w:i/>
          <w:color w:val="4472C4"/>
          <w:sz w:val="20"/>
          <w:szCs w:val="20"/>
        </w:rPr>
      </w:pPr>
      <w:r w:rsidRPr="00CB78B3">
        <w:rPr>
          <w:rFonts w:cs="Calibri"/>
          <w:i/>
          <w:color w:val="4472C4"/>
          <w:sz w:val="20"/>
          <w:szCs w:val="20"/>
        </w:rPr>
        <w:t xml:space="preserve">De acuerdo con el reglamento delegado 2021/2139 por el que se completa el Reglamento (UE) 2020/852 y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 </w:t>
      </w:r>
      <w:r w:rsidRPr="00CB78B3">
        <w:rPr>
          <w:rFonts w:cs="Calibri"/>
          <w:b/>
          <w:bCs/>
          <w:i/>
          <w:color w:val="4472C4"/>
          <w:sz w:val="20"/>
          <w:szCs w:val="20"/>
        </w:rPr>
        <w:t>las actividades asociadas a la distribución de calefacción/refrigeración urbana, incluida la construcción, renovación y explotación de infraestructuras para la distribución de calefacción y refrigeración, (código NACE D35.30), contribuyen sustancialmente a la mitigación del cambio climático si el sistema cumple la definición de sistema urbano eficiente de calefacción y refrigeración establecida en el artículo 2, punto 41, de la Directiva 2012/27/UE.</w:t>
      </w:r>
    </w:p>
    <w:p w14:paraId="34B43920" w14:textId="77777777" w:rsidR="00CB78B3" w:rsidRPr="00CB78B3"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CB78B3">
        <w:rPr>
          <w:rFonts w:cs="Calibri"/>
          <w:i/>
          <w:color w:val="4472C4"/>
          <w:sz w:val="20"/>
          <w:szCs w:val="20"/>
        </w:rPr>
        <w:t>Según dicha definición, un «sistema urbano eficiente de calefacción y refrigeración» es todo sistema urbano de calefacción o de refrigeración que utilice al menos un 50 % de energía renovable, un 50 % de calor residual, un 75 % de calor cogenerado o un 50 % de una combinación de estos tipos de energía y calor.</w:t>
      </w:r>
    </w:p>
    <w:p w14:paraId="01005526" w14:textId="77777777" w:rsidR="00CB78B3" w:rsidRPr="00CB78B3"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CB78B3">
        <w:rPr>
          <w:rFonts w:cs="Calibri"/>
          <w:i/>
          <w:color w:val="4472C4"/>
          <w:sz w:val="20"/>
          <w:szCs w:val="20"/>
        </w:rPr>
        <w:t>Los proyectos de inversión de este programa de incentivos de redes de calor y frío, únicamente pueden utilizar energías renovables como fuente energética para las redes, por lo que se trata de redes eficientes que contribuyen sustancialmente a alcanzar el objetivo medioambiental de mitigación del cambio climático.</w:t>
      </w:r>
    </w:p>
    <w:p w14:paraId="3E5BC32E" w14:textId="1C087BD7" w:rsidR="0086151C" w:rsidRDefault="00CB78B3" w:rsidP="00CB78B3">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CB78B3">
        <w:rPr>
          <w:rFonts w:cs="Calibri"/>
          <w:i/>
          <w:color w:val="4472C4"/>
          <w:sz w:val="20"/>
          <w:szCs w:val="20"/>
        </w:rPr>
        <w:t xml:space="preserve">Por otro lado, las tecnologías de generación que utilicen fuente de energía renovable, contribuyen al 100% al objetivo de mitigación del cambio climático de acuerdo con el Anexo VI del Reglamento 2021/241. </w:t>
      </w:r>
      <w:r w:rsidRPr="00CB78B3">
        <w:rPr>
          <w:rFonts w:cs="Calibri"/>
          <w:b/>
          <w:bCs/>
          <w:i/>
          <w:color w:val="4472C4"/>
          <w:sz w:val="20"/>
          <w:szCs w:val="20"/>
        </w:rPr>
        <w:t>En el caso de redes que utilicen biomasa,</w:t>
      </w:r>
      <w:r w:rsidRPr="00CB78B3">
        <w:rPr>
          <w:rFonts w:cs="Calibri"/>
          <w:i/>
          <w:color w:val="4472C4"/>
          <w:sz w:val="20"/>
          <w:szCs w:val="20"/>
        </w:rPr>
        <w:t xml:space="preserve"> se deberá lograr una reducción de gases de efecto invernadero de al menos un 80% para producir calor, en relación con la metodología de reducción de gases de efecto invernadero y los combustibles fósiles de referencia establecidos en los anexos V y VI de la Directiva (UE) 2018/2001</w:t>
      </w:r>
      <w:r w:rsidRPr="00CB78B3">
        <w:rPr>
          <w:rFonts w:cs="Calibri"/>
          <w:b/>
          <w:bCs/>
          <w:i/>
          <w:color w:val="4472C4"/>
          <w:sz w:val="20"/>
          <w:szCs w:val="20"/>
        </w:rPr>
        <w:t>. En el caso de redes que utilicen energía geotérmica</w:t>
      </w:r>
      <w:r w:rsidRPr="00CB78B3">
        <w:rPr>
          <w:rFonts w:cs="Calibri"/>
          <w:i/>
          <w:color w:val="4472C4"/>
          <w:sz w:val="20"/>
          <w:szCs w:val="20"/>
        </w:rPr>
        <w:t>, las</w:t>
      </w:r>
      <w:r>
        <w:rPr>
          <w:rFonts w:cs="Calibri"/>
          <w:i/>
          <w:color w:val="4472C4"/>
          <w:sz w:val="20"/>
          <w:szCs w:val="20"/>
        </w:rPr>
        <w:t xml:space="preserve"> emisiones directas de gases de efecto invernadero deben ser inferiores a 270gCO</w:t>
      </w:r>
      <w:r w:rsidRPr="00CB78B3">
        <w:rPr>
          <w:rFonts w:cs="Calibri"/>
          <w:i/>
          <w:color w:val="4472C4"/>
          <w:sz w:val="20"/>
          <w:szCs w:val="20"/>
          <w:vertAlign w:val="subscript"/>
        </w:rPr>
        <w:t>2eq</w:t>
      </w:r>
      <w:r>
        <w:rPr>
          <w:rFonts w:cs="Calibri"/>
          <w:i/>
          <w:color w:val="4472C4"/>
          <w:sz w:val="20"/>
          <w:szCs w:val="20"/>
        </w:rPr>
        <w:t>/kWh</w:t>
      </w:r>
      <w:r w:rsidR="0086151C">
        <w:rPr>
          <w:rFonts w:cs="Calibri"/>
          <w:i/>
          <w:color w:val="4472C4"/>
          <w:sz w:val="20"/>
          <w:szCs w:val="20"/>
        </w:rPr>
        <w:t>.</w:t>
      </w:r>
    </w:p>
    <w:p w14:paraId="615BA1D6" w14:textId="292C4DD2" w:rsidR="0086151C" w:rsidRDefault="00CB78B3" w:rsidP="0086151C">
      <w:pPr>
        <w:spacing w:line="256" w:lineRule="auto"/>
        <w:jc w:val="both"/>
        <w:rPr>
          <w:rFonts w:cs="Calibri"/>
          <w:i/>
        </w:rPr>
      </w:pPr>
      <w:r>
        <w:rPr>
          <w:rFonts w:ascii="Segoe UI Symbol" w:hAnsi="Segoe UI Symbol" w:cs="Segoe UI Symbol"/>
        </w:rPr>
        <w:t>☐</w:t>
      </w:r>
      <w:r w:rsidR="0086151C">
        <w:rPr>
          <w:rFonts w:ascii="Segoe UI Symbol" w:hAnsi="Segoe UI Symbol" w:cs="Segoe UI Symbol"/>
        </w:rPr>
        <w:t xml:space="preserve"> </w:t>
      </w:r>
      <w:r w:rsidR="0086151C">
        <w:rPr>
          <w:rFonts w:cs="Calibri"/>
        </w:rPr>
        <w:t xml:space="preserve">Contribuye al 100% al objetivo de mitigación del cambio climático, de acuerdo con el anexo VI del Reglamento 2021/241. </w:t>
      </w:r>
      <w:r w:rsidR="0086151C">
        <w:rPr>
          <w:rFonts w:cs="Calibri"/>
          <w:i/>
        </w:rPr>
        <w:t>Proporcione una justificación</w:t>
      </w:r>
    </w:p>
    <w:p w14:paraId="135C7EB0" w14:textId="23B2413D"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b/>
          <w:bCs/>
          <w:i/>
          <w:color w:val="4472C4"/>
          <w:sz w:val="20"/>
          <w:szCs w:val="20"/>
        </w:rPr>
        <w:t xml:space="preserve">. </w:t>
      </w:r>
    </w:p>
    <w:p w14:paraId="5E74E7A6" w14:textId="77777777" w:rsidR="0086151C" w:rsidRDefault="0086151C" w:rsidP="0086151C">
      <w:pPr>
        <w:spacing w:line="256" w:lineRule="auto"/>
        <w:rPr>
          <w:rFonts w:cs="Calibri"/>
        </w:rPr>
      </w:pPr>
      <w:r>
        <w:rPr>
          <w:rFonts w:ascii="Segoe UI Symbol" w:hAnsi="Segoe UI Symbol" w:cs="Segoe UI Symbol"/>
        </w:rPr>
        <w:t>☐</w:t>
      </w:r>
      <w:r>
        <w:rPr>
          <w:rFonts w:cs="Calibri"/>
        </w:rPr>
        <w:t xml:space="preserve"> Ninguna de las anteriores</w:t>
      </w:r>
    </w:p>
    <w:p w14:paraId="45E7B09C"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646F1A53"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551D13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mitigación del cambio climático</w:t>
      </w:r>
    </w:p>
    <w:p w14:paraId="7ED34C5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rPr>
      </w:pPr>
    </w:p>
    <w:p w14:paraId="0B24BC5D" w14:textId="77777777" w:rsidR="0086151C" w:rsidRDefault="0086151C" w:rsidP="0086151C">
      <w:pPr>
        <w:spacing w:line="256" w:lineRule="auto"/>
        <w:rPr>
          <w:rFonts w:cs="Calibri"/>
          <w:b/>
          <w:bCs/>
        </w:rPr>
      </w:pPr>
    </w:p>
    <w:p w14:paraId="1B5B00F2" w14:textId="77777777" w:rsidR="0086151C" w:rsidRDefault="0086151C" w:rsidP="0086151C">
      <w:pPr>
        <w:spacing w:line="256" w:lineRule="auto"/>
        <w:rPr>
          <w:rFonts w:cs="Calibri"/>
          <w:b/>
          <w:bCs/>
        </w:rPr>
      </w:pPr>
      <w:r>
        <w:rPr>
          <w:rFonts w:cs="Calibri"/>
          <w:b/>
          <w:bCs/>
        </w:rPr>
        <w:t>2. Adaptación al cambio climático</w:t>
      </w:r>
    </w:p>
    <w:p w14:paraId="0D40107F" w14:textId="77777777" w:rsidR="0086151C" w:rsidRDefault="0086151C" w:rsidP="0086151C">
      <w:pPr>
        <w:spacing w:line="256" w:lineRule="auto"/>
        <w:jc w:val="both"/>
        <w:rPr>
          <w:rFonts w:cs="Calibri"/>
          <w:bCs/>
        </w:rPr>
      </w:pPr>
      <w:r>
        <w:rPr>
          <w:rFonts w:cs="Calibri"/>
          <w:bCs/>
        </w:rPr>
        <w:t>La actuación:</w:t>
      </w:r>
    </w:p>
    <w:p w14:paraId="6DC57DAC" w14:textId="77777777" w:rsidR="0086151C" w:rsidRDefault="0086151C" w:rsidP="0086151C">
      <w:pPr>
        <w:spacing w:line="256" w:lineRule="auto"/>
        <w:jc w:val="both"/>
        <w:rPr>
          <w:rFonts w:cs="Calibri"/>
          <w:i/>
        </w:rPr>
      </w:pPr>
      <w:r>
        <w:rPr>
          <w:rFonts w:ascii="Segoe UI Symbol" w:hAnsi="Segoe UI Symbol" w:cs="Segoe UI Symbol"/>
        </w:rPr>
        <w:lastRenderedPageBreak/>
        <w:t xml:space="preserve">☐ </w:t>
      </w:r>
      <w:r>
        <w:rPr>
          <w:rFonts w:cs="Calibri"/>
        </w:rPr>
        <w:t xml:space="preserve">Causa un perjuicio nulo o insignificante sobre la adaptación al cambio climático. </w:t>
      </w:r>
      <w:r>
        <w:rPr>
          <w:rFonts w:cs="Calibri"/>
          <w:i/>
        </w:rPr>
        <w:t>Proporcione una justificación</w:t>
      </w:r>
    </w:p>
    <w:p w14:paraId="4C732FC3"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79FC247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adaptación al cambio climático de acuerdo con el artículo 11 del Reglamento 2020/852</w:t>
      </w:r>
      <w:r>
        <w:rPr>
          <w:rFonts w:cs="Calibri"/>
          <w:i/>
        </w:rPr>
        <w:t>. Proporcione una justificación</w:t>
      </w:r>
    </w:p>
    <w:p w14:paraId="591057F3" w14:textId="487737AB"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De acuerdo con los apartados correspondientes a cada tecnología de generación del Anexo II del Reglamento Delegado 2020/2139 que completa el Reglamento 2020/852, </w:t>
      </w:r>
      <w:r w:rsidR="00CB78B3">
        <w:rPr>
          <w:rFonts w:cs="Calibri"/>
          <w:i/>
          <w:color w:val="4472C4"/>
          <w:sz w:val="20"/>
          <w:szCs w:val="20"/>
        </w:rPr>
        <w:t>la actividad de construcción, renovación y explotación de tuberías e infraestructuras asociadas para la distribución de calefacción y refrigeración</w:t>
      </w:r>
      <w:r>
        <w:rPr>
          <w:rFonts w:cs="Calibri"/>
          <w:i/>
          <w:color w:val="4472C4"/>
          <w:sz w:val="20"/>
          <w:szCs w:val="20"/>
        </w:rPr>
        <w:t>, contribuyen sustancialmente a alcanzar este objetivo climático si se han aplicado soluciones física</w:t>
      </w:r>
      <w:r w:rsidR="00C62A8A">
        <w:rPr>
          <w:rFonts w:cs="Calibri"/>
          <w:i/>
          <w:color w:val="4472C4"/>
          <w:sz w:val="20"/>
          <w:szCs w:val="20"/>
        </w:rPr>
        <w:t>s</w:t>
      </w:r>
      <w:r>
        <w:rPr>
          <w:rFonts w:cs="Calibri"/>
          <w:i/>
          <w:color w:val="4472C4"/>
          <w:sz w:val="20"/>
          <w:szCs w:val="20"/>
        </w:rPr>
        <w:t xml:space="preserve"> y no físicas (de adaptación) que reduzcan sustancialmente los riesgos climáticos físicos que puedan afectar a su actividad.</w:t>
      </w:r>
    </w:p>
    <w:p w14:paraId="630AFA6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Para ello es necesario hacer una evaluación de vulnerabilidades que permita identificar que riesgos entre los enumerados en el apéndice A del Anexo II del citado Reglamento, pueden afectar al desempeño de la actividad a lo largo de su vida prevista, así como su importancia y probabilidad de que se produzcan. Si se determina que la actuación puede verse afectada por uno o varios riesgos climáticos físicos, es necesario realizar una evaluación de las soluciones de adaptación que permitan reducir los riesgos climáticos físicos identificados.</w:t>
      </w:r>
    </w:p>
    <w:p w14:paraId="3734A47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Las soluciones de adaptación que se apliquen, en su caso, deben cumplir los requisitos que figuran en los apartados correspondientes del Anexo II del Reglamento, por ejemplo, cuando la solución aplicada es física y consiste en una actividad para la que se hayan especificado criterios técnicos de selección en el mencionado Anexo II, debe cumplir los criterios técnicos de selección relativos al principio de no causar un perjuicio significativo que sean aplicables a esa actividad.</w:t>
      </w:r>
    </w:p>
    <w:p w14:paraId="799771A0"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Los riesgos climáticos físicos que figuran en el Apéndice A del Anexo II, están relacionados con la temperatura, el viento, el agua y la masa sólida. Relacionados con la temperatura serían por ejemplo incendios forestales o variabilidad de la temperatura, con el viento huracanes, con el agua aumento del nivel del mar y con la masa sólida, corrimiento o hundimiento de tierras.</w:t>
      </w:r>
    </w:p>
    <w:p w14:paraId="41EF10FE" w14:textId="77777777" w:rsidR="0086151C" w:rsidRDefault="0086151C" w:rsidP="0086151C">
      <w:pPr>
        <w:spacing w:line="256" w:lineRule="auto"/>
        <w:jc w:val="both"/>
        <w:rPr>
          <w:rFonts w:cs="Calibri"/>
        </w:rPr>
      </w:pPr>
    </w:p>
    <w:p w14:paraId="0B6BC282"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Contribuye al 100% al objetivo de adaptación al cambio climático, de acuerdo con el anexo VI del Reglamento 2021/241. </w:t>
      </w:r>
      <w:r>
        <w:rPr>
          <w:rFonts w:cs="Calibri"/>
          <w:i/>
        </w:rPr>
        <w:t>Proporcione una justificación</w:t>
      </w:r>
    </w:p>
    <w:p w14:paraId="4011ADB9"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01426A67" w14:textId="77777777" w:rsidR="0086151C" w:rsidRDefault="0086151C" w:rsidP="0086151C">
      <w:pPr>
        <w:spacing w:line="256" w:lineRule="auto"/>
        <w:jc w:val="both"/>
        <w:rPr>
          <w:rFonts w:cs="Calibri"/>
        </w:rPr>
      </w:pPr>
    </w:p>
    <w:p w14:paraId="6BF89CE0"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3BA724B4"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1637DEF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78726254"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P</w:t>
      </w:r>
      <w:r>
        <w:rPr>
          <w:rFonts w:cs="Calibri"/>
          <w:i/>
        </w:rPr>
        <w:t>roporcione una justificación sustantiva del porqué la actuación cumple el principio DNSH para el objetivo de adaptación al cambio climático</w:t>
      </w:r>
    </w:p>
    <w:p w14:paraId="573329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0C16185" w14:textId="77777777" w:rsidR="0086151C" w:rsidRDefault="0086151C" w:rsidP="0086151C">
      <w:pPr>
        <w:spacing w:line="256" w:lineRule="auto"/>
        <w:jc w:val="both"/>
        <w:rPr>
          <w:rFonts w:cs="Calibri"/>
          <w:b/>
          <w:bCs/>
        </w:rPr>
      </w:pPr>
      <w:r>
        <w:rPr>
          <w:rFonts w:cs="Calibri"/>
        </w:rPr>
        <w:br w:type="page"/>
      </w:r>
      <w:r>
        <w:rPr>
          <w:rFonts w:cs="Calibri"/>
          <w:b/>
          <w:bCs/>
        </w:rPr>
        <w:lastRenderedPageBreak/>
        <w:t>3. Utilización y protección sostenibles de los recursos hídricos y marinos</w:t>
      </w:r>
    </w:p>
    <w:p w14:paraId="75C72825" w14:textId="77777777" w:rsidR="0086151C" w:rsidRDefault="0086151C" w:rsidP="0086151C">
      <w:pPr>
        <w:spacing w:line="256" w:lineRule="auto"/>
        <w:rPr>
          <w:rFonts w:cs="Calibri"/>
          <w:bCs/>
        </w:rPr>
      </w:pPr>
      <w:r>
        <w:rPr>
          <w:rFonts w:cs="Calibri"/>
          <w:bCs/>
        </w:rPr>
        <w:t>La actuación:</w:t>
      </w:r>
    </w:p>
    <w:p w14:paraId="745C04CE" w14:textId="7CBE811D" w:rsidR="0086151C" w:rsidRDefault="00C72D57" w:rsidP="0086151C">
      <w:pPr>
        <w:spacing w:line="256" w:lineRule="auto"/>
        <w:jc w:val="both"/>
        <w:rPr>
          <w:rFonts w:cs="Calibri"/>
        </w:rPr>
      </w:pPr>
      <w:r>
        <w:rPr>
          <w:rFonts w:ascii="Segoe UI Symbol" w:hAnsi="Segoe UI Symbol" w:cs="Segoe UI Symbol"/>
        </w:rPr>
        <w:t xml:space="preserve">☐ </w:t>
      </w:r>
      <w:r w:rsidR="0086151C">
        <w:rPr>
          <w:rFonts w:cs="Calibri"/>
        </w:rPr>
        <w:t xml:space="preserve">Causa un perjuicio nulo o insignificante sobre la utilización y protección sostenibles de los recursos hídricos y marinos. </w:t>
      </w:r>
      <w:r w:rsidR="0086151C">
        <w:rPr>
          <w:rFonts w:cs="Calibri"/>
          <w:i/>
        </w:rPr>
        <w:t>Proporcione una justificación</w:t>
      </w:r>
    </w:p>
    <w:p w14:paraId="09314C4C" w14:textId="55BE8ECA" w:rsidR="0086151C" w:rsidRDefault="0086151C" w:rsidP="0086151C">
      <w:pPr>
        <w:pBdr>
          <w:top w:val="single" w:sz="4" w:space="1" w:color="auto"/>
          <w:left w:val="single" w:sz="4" w:space="4" w:color="auto"/>
          <w:bottom w:val="single" w:sz="4" w:space="1" w:color="auto"/>
          <w:right w:val="single" w:sz="4" w:space="4" w:color="auto"/>
        </w:pBdr>
        <w:jc w:val="both"/>
        <w:rPr>
          <w:rFonts w:cs="Calibri"/>
          <w:i/>
          <w:iCs/>
          <w:color w:val="4472C4"/>
          <w:sz w:val="20"/>
          <w:szCs w:val="20"/>
        </w:rPr>
      </w:pPr>
      <w:r>
        <w:rPr>
          <w:rFonts w:cs="Calibri"/>
          <w:i/>
          <w:iCs/>
          <w:color w:val="4472C4"/>
          <w:sz w:val="20"/>
          <w:szCs w:val="20"/>
        </w:rPr>
        <w:t>Para las instalaciones de generación con energía solar, justificar razonadamente que causa perjuicio nulo o insignificante</w:t>
      </w:r>
    </w:p>
    <w:p w14:paraId="4348C40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uso sostenible y la protección de los recursos hídricos y marinos de acuerdo con el artículo 12 del Reglamento 2020/852</w:t>
      </w:r>
      <w:r>
        <w:rPr>
          <w:rFonts w:cs="Calibri"/>
          <w:i/>
        </w:rPr>
        <w:t>. Proporcione una justificación</w:t>
      </w:r>
    </w:p>
    <w:p w14:paraId="5994C76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3BB3E270" w14:textId="77777777" w:rsidR="0086151C" w:rsidRDefault="0086151C" w:rsidP="0086151C">
      <w:pPr>
        <w:spacing w:line="256" w:lineRule="auto"/>
        <w:jc w:val="both"/>
        <w:rPr>
          <w:rFonts w:cs="Calibri"/>
        </w:rPr>
      </w:pPr>
    </w:p>
    <w:p w14:paraId="7F02B8D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el uso sostenible y la protección de los recursos hídricos y marinos.  </w:t>
      </w:r>
      <w:r>
        <w:rPr>
          <w:rFonts w:cs="Calibri"/>
          <w:i/>
        </w:rPr>
        <w:t>Proporcione una justificación</w:t>
      </w:r>
    </w:p>
    <w:p w14:paraId="267A7F0E"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4468F94D" w14:textId="77777777" w:rsidR="0086151C" w:rsidRDefault="0086151C" w:rsidP="0086151C">
      <w:pPr>
        <w:spacing w:line="256" w:lineRule="auto"/>
        <w:jc w:val="both"/>
        <w:rPr>
          <w:rFonts w:cs="Calibri"/>
          <w:color w:val="4472C4"/>
          <w:sz w:val="20"/>
          <w:szCs w:val="20"/>
        </w:rPr>
      </w:pPr>
    </w:p>
    <w:p w14:paraId="0A30E82D" w14:textId="19F9901F" w:rsidR="0086151C" w:rsidRDefault="00C62A8A" w:rsidP="0086151C">
      <w:pPr>
        <w:spacing w:line="256" w:lineRule="auto"/>
        <w:jc w:val="both"/>
        <w:rPr>
          <w:rFonts w:cs="Calibri"/>
        </w:rPr>
      </w:pPr>
      <w:r>
        <w:rPr>
          <w:rFonts w:ascii="Segoe UI Symbol" w:hAnsi="Segoe UI Symbol" w:cs="Segoe UI Symbol"/>
        </w:rPr>
        <w:t>☑</w:t>
      </w:r>
      <w:r w:rsidR="0086151C">
        <w:rPr>
          <w:rFonts w:cs="Calibri"/>
        </w:rPr>
        <w:t xml:space="preserve"> Ninguna de las anteriores</w:t>
      </w:r>
    </w:p>
    <w:p w14:paraId="1147BABA" w14:textId="77777777" w:rsidR="0086151C" w:rsidRDefault="0086151C" w:rsidP="0086151C">
      <w:pPr>
        <w:spacing w:line="256" w:lineRule="auto"/>
        <w:ind w:left="720"/>
        <w:jc w:val="both"/>
        <w:rPr>
          <w:rFonts w:cs="Calibri"/>
        </w:rPr>
      </w:pPr>
      <w:r>
        <w:rPr>
          <w:rFonts w:cs="Calibri"/>
        </w:rPr>
        <w:t>¿Se espera que la actuación sea perjudicial (i) del buen estado o del buen potencial ecológico de las masas de agua, incluidas las superficiales y subterráneas; o (</w:t>
      </w:r>
      <w:proofErr w:type="spellStart"/>
      <w:r>
        <w:rPr>
          <w:rFonts w:cs="Calibri"/>
        </w:rPr>
        <w:t>ii</w:t>
      </w:r>
      <w:proofErr w:type="spellEnd"/>
      <w:r>
        <w:rPr>
          <w:rFonts w:cs="Calibri"/>
        </w:rPr>
        <w:t>) para el buen estado medioambiental de las aguas marinas?</w:t>
      </w:r>
    </w:p>
    <w:p w14:paraId="07D323C7"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4A10313B" w14:textId="1733DF2A" w:rsidR="0086151C" w:rsidRDefault="00C62A8A" w:rsidP="0086151C">
      <w:pPr>
        <w:spacing w:line="256" w:lineRule="auto"/>
        <w:ind w:left="720"/>
        <w:jc w:val="both"/>
        <w:rPr>
          <w:rFonts w:cs="Calibri"/>
          <w:i/>
        </w:rPr>
      </w:pPr>
      <w:r>
        <w:rPr>
          <w:rFonts w:ascii="Segoe UI Symbol" w:hAnsi="Segoe UI Symbol" w:cs="Segoe UI Symbol"/>
        </w:rPr>
        <w:t>☑</w:t>
      </w:r>
      <w:r w:rsidR="0086151C">
        <w:rPr>
          <w:rFonts w:cs="Calibri"/>
        </w:rPr>
        <w:t xml:space="preserve"> No. </w:t>
      </w:r>
      <w:r w:rsidR="0086151C">
        <w:rPr>
          <w:rFonts w:cs="Calibri"/>
          <w:i/>
        </w:rPr>
        <w:t>Proporcione una justificación sustantiva del porqué la actuación cumple el principio DNSH para el objetivo de utilización y protección sostenibles de los recursos hídricos y marinos</w:t>
      </w:r>
    </w:p>
    <w:p w14:paraId="6A3D7727"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Se considera justificado que el proyecto cumple con el principio DNSH para el objetivo uso sostenible y protección del agua y los recursos marinos en los siguientes supuestos:</w:t>
      </w:r>
    </w:p>
    <w:p w14:paraId="53110163" w14:textId="6AF8E276"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sidRPr="005A3230">
        <w:rPr>
          <w:rFonts w:cs="Calibri"/>
          <w:i/>
          <w:color w:val="4472C4"/>
          <w:sz w:val="20"/>
          <w:szCs w:val="20"/>
        </w:rPr>
        <w:sym w:font="Symbol" w:char="F02D"/>
      </w:r>
      <w:r w:rsidRPr="005A3230">
        <w:rPr>
          <w:rFonts w:cs="Calibri"/>
          <w:i/>
          <w:color w:val="4472C4"/>
          <w:sz w:val="20"/>
          <w:szCs w:val="20"/>
        </w:rPr>
        <w:t xml:space="preserve"> Si </w:t>
      </w:r>
      <w:r>
        <w:rPr>
          <w:rFonts w:cs="Calibri"/>
          <w:i/>
          <w:color w:val="4472C4"/>
          <w:sz w:val="20"/>
          <w:szCs w:val="20"/>
        </w:rPr>
        <w:t xml:space="preserve">el proyecto dispone de Declaración de Impacto Ambiental (DIA) o figura medioambiental que le sea de aplicación. </w:t>
      </w:r>
    </w:p>
    <w:p w14:paraId="4E6F14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Si el proyecto está exento de presentar DIA o figura medioambiental que le sea de aplicación.</w:t>
      </w:r>
    </w:p>
    <w:p w14:paraId="16679FB5" w14:textId="6914AD92"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El proyecto cumple con la Directiva 2000/60 por la que se establece un marco comunitario de actuación en el ámbito de la política de aguas.</w:t>
      </w:r>
    </w:p>
    <w:p w14:paraId="2066A3CB"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rPr>
          <w:rFonts w:cs="Calibri"/>
          <w:i/>
          <w:iCs/>
          <w:sz w:val="20"/>
          <w:szCs w:val="20"/>
        </w:rPr>
      </w:pPr>
    </w:p>
    <w:p w14:paraId="1CA66FB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En el caso de que el solicitante no pueda justificar mediante los supuestos anteriores que cumple con el principio DNSH, debe proporcionar una justificación razonada de que se ajusta a los criterios del Apéndice B del Anexo II del reglamento Delegado 2021/2139 y por tanto el proyecto no es perjudicial para el buen potencial ecológico de las masas de agua, incluidas las superficiales y subterráneas; o para el buen estado medioambiental de las aguas marinas.</w:t>
      </w:r>
    </w:p>
    <w:p w14:paraId="0921F775" w14:textId="77777777" w:rsidR="0086151C" w:rsidRDefault="0086151C" w:rsidP="0086151C">
      <w:pPr>
        <w:spacing w:line="256" w:lineRule="auto"/>
        <w:rPr>
          <w:rFonts w:cs="Calibri"/>
          <w:b/>
          <w:bCs/>
        </w:rPr>
      </w:pPr>
      <w:r>
        <w:rPr>
          <w:rFonts w:cs="Calibri"/>
          <w:b/>
          <w:bCs/>
        </w:rPr>
        <w:br w:type="page"/>
      </w:r>
      <w:r>
        <w:rPr>
          <w:rFonts w:cs="Calibri"/>
          <w:b/>
          <w:bCs/>
        </w:rPr>
        <w:lastRenderedPageBreak/>
        <w:t>4. Economía circular</w:t>
      </w:r>
    </w:p>
    <w:p w14:paraId="771EF7A7" w14:textId="77777777" w:rsidR="0086151C" w:rsidRDefault="0086151C" w:rsidP="0086151C">
      <w:pPr>
        <w:spacing w:line="256" w:lineRule="auto"/>
        <w:rPr>
          <w:rFonts w:cs="Calibri"/>
          <w:bCs/>
        </w:rPr>
      </w:pPr>
      <w:r>
        <w:rPr>
          <w:rFonts w:cs="Calibri"/>
          <w:bCs/>
        </w:rPr>
        <w:t>La actuación:</w:t>
      </w:r>
    </w:p>
    <w:p w14:paraId="7A0FABB0" w14:textId="77777777" w:rsidR="0086151C" w:rsidRDefault="0086151C" w:rsidP="0086151C">
      <w:pPr>
        <w:spacing w:line="256" w:lineRule="auto"/>
        <w:jc w:val="both"/>
        <w:rPr>
          <w:rFonts w:cs="Calibri"/>
          <w:color w:val="4472C4"/>
          <w:sz w:val="20"/>
          <w:szCs w:val="20"/>
        </w:rPr>
      </w:pPr>
      <w:r>
        <w:rPr>
          <w:rFonts w:ascii="Segoe UI Symbol" w:hAnsi="Segoe UI Symbol" w:cs="Segoe UI Symbol"/>
        </w:rPr>
        <w:t>☑</w:t>
      </w:r>
      <w:r>
        <w:rPr>
          <w:rFonts w:cs="Calibri"/>
        </w:rPr>
        <w:t xml:space="preserve"> Causa un perjuicio nulo o insignificante sobre la economía circular, incluidos la prevención y el reciclado de residuos. </w:t>
      </w:r>
      <w:r>
        <w:rPr>
          <w:rFonts w:cs="Calibri"/>
          <w:i/>
        </w:rPr>
        <w:t>Proporcione una justificación</w:t>
      </w:r>
    </w:p>
    <w:p w14:paraId="463A800A" w14:textId="1A433422" w:rsidR="0086151C" w:rsidRPr="005A3230" w:rsidRDefault="00C72D57"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C72D57">
        <w:rPr>
          <w:rFonts w:cs="Calibri"/>
          <w:i/>
          <w:iCs/>
          <w:color w:val="4472C4"/>
          <w:sz w:val="20"/>
          <w:szCs w:val="20"/>
        </w:rPr>
        <w:t>Las redes de calor y/o frío a partir de energías renovables</w:t>
      </w:r>
      <w:r w:rsidRPr="008A5399">
        <w:rPr>
          <w:rFonts w:cs="Calibri"/>
          <w:color w:val="4472C4"/>
          <w:sz w:val="20"/>
          <w:szCs w:val="20"/>
        </w:rPr>
        <w:t xml:space="preserve"> </w:t>
      </w:r>
      <w:r w:rsidR="0086151C" w:rsidRPr="005A3230">
        <w:rPr>
          <w:rFonts w:cs="Calibri"/>
          <w:i/>
          <w:color w:val="4472C4"/>
          <w:sz w:val="20"/>
          <w:szCs w:val="20"/>
        </w:rPr>
        <w:t>no ocasionan la generación de residuos no susceptibles de ser recuperados o reutilizados. En la propia convocatoria se exige que las obras cumplan la condición de que al menos el 70% (en peso) de los residuos de construcción y demolición no peligrosos generados se preparen para la reutilización, el reciclaje y la valorización de otros materiales, incluidas las operaciones de relleno utilizando residuos para sustituir otros materiales. Análogamente, si el proyecto implica demolición, se incluirá la práctica de demolición selectiva</w:t>
      </w:r>
    </w:p>
    <w:p w14:paraId="4D4ED846"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Respecto a los equipos de generación, se debe evaluar la disponibilidad de equipos y componentes de gran durabilidad y reciclabilidad y que son fáciles de desmontar y reacondicionar, y cuando sea factible, utilizar esos equipos y componentes.</w:t>
      </w:r>
    </w:p>
    <w:p w14:paraId="64CBCAB2"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Por tanto, las actuaciones tienen un impacto previsible insignificante sobre la economía circular, teniendo en cuenta tanto los efectos directos como los principales efectos indirectos a lo largo del ciclo de vida.</w:t>
      </w:r>
    </w:p>
    <w:p w14:paraId="792C03A0"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transición a una economía circular de acuerdo con el artículo 13 del Reglamento 2020/852</w:t>
      </w:r>
      <w:r>
        <w:rPr>
          <w:rFonts w:cs="Calibri"/>
          <w:i/>
        </w:rPr>
        <w:t>. Proporcione una justificación</w:t>
      </w:r>
    </w:p>
    <w:p w14:paraId="2893FFB9"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color w:val="4472C4"/>
          <w:sz w:val="20"/>
          <w:szCs w:val="20"/>
        </w:rPr>
      </w:pPr>
    </w:p>
    <w:p w14:paraId="50C61394" w14:textId="77777777" w:rsidR="0086151C" w:rsidRDefault="0086151C" w:rsidP="0086151C">
      <w:pPr>
        <w:spacing w:line="256" w:lineRule="auto"/>
        <w:jc w:val="both"/>
        <w:rPr>
          <w:rFonts w:cs="Calibri"/>
        </w:rPr>
      </w:pPr>
    </w:p>
    <w:p w14:paraId="59E9F78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transición a una economía circular. </w:t>
      </w:r>
      <w:r>
        <w:rPr>
          <w:rFonts w:cs="Calibri"/>
          <w:i/>
        </w:rPr>
        <w:t>Proporcione una justificación</w:t>
      </w:r>
    </w:p>
    <w:p w14:paraId="7FC99296"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73098C8F" w14:textId="77777777" w:rsidR="0086151C" w:rsidRDefault="0086151C" w:rsidP="0086151C">
      <w:pPr>
        <w:spacing w:line="256" w:lineRule="auto"/>
        <w:jc w:val="both"/>
        <w:rPr>
          <w:rFonts w:cs="Calibri"/>
        </w:rPr>
      </w:pPr>
    </w:p>
    <w:p w14:paraId="506244C2"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64F49539" w14:textId="77777777" w:rsidR="0086151C" w:rsidRDefault="0086151C" w:rsidP="0086151C">
      <w:pPr>
        <w:spacing w:line="256" w:lineRule="auto"/>
        <w:ind w:left="720"/>
        <w:jc w:val="both"/>
        <w:rPr>
          <w:rFonts w:cs="Calibri"/>
        </w:rPr>
      </w:pPr>
      <w:r>
        <w:rPr>
          <w:rFonts w:cs="Calibri"/>
        </w:rPr>
        <w:t>¿Se espera que la actuación (i) dé lugar a un aumento significativo de la generación, incineración o eliminación de residuos, excepto la incineración de residuos peligrosos no reciclables; o (</w:t>
      </w:r>
      <w:proofErr w:type="spellStart"/>
      <w:r>
        <w:rPr>
          <w:rFonts w:cs="Calibri"/>
        </w:rPr>
        <w:t>ii</w:t>
      </w:r>
      <w:proofErr w:type="spellEnd"/>
      <w:r>
        <w:rPr>
          <w:rFonts w:cs="Calibri"/>
        </w:rPr>
        <w:t>) genere importantes ineficiencias en el uso directo o indirecto de recursos naturales en cualquiera de las fases de su ciclo de vida, que no se minimicen con medidas adecuadas; o (</w:t>
      </w:r>
      <w:proofErr w:type="spellStart"/>
      <w:r>
        <w:rPr>
          <w:rFonts w:cs="Calibri"/>
        </w:rPr>
        <w:t>iii</w:t>
      </w:r>
      <w:proofErr w:type="spellEnd"/>
      <w:r>
        <w:rPr>
          <w:rFonts w:cs="Calibri"/>
        </w:rPr>
        <w:t>) dé lugar a un perjuicio significativo y a largo plazo para el medio ambiente en relación con la economía circular?</w:t>
      </w:r>
    </w:p>
    <w:p w14:paraId="160DA83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24FC01A8"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economía circular</w:t>
      </w:r>
    </w:p>
    <w:p w14:paraId="72D8472C"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E2F4536" w14:textId="77777777" w:rsidR="0086151C" w:rsidRDefault="0086151C" w:rsidP="0086151C">
      <w:pPr>
        <w:spacing w:line="256" w:lineRule="auto"/>
        <w:jc w:val="both"/>
        <w:rPr>
          <w:rFonts w:cs="Calibri"/>
          <w:b/>
          <w:bCs/>
        </w:rPr>
      </w:pPr>
      <w:r>
        <w:rPr>
          <w:rFonts w:cs="Calibri"/>
          <w:b/>
          <w:bCs/>
        </w:rPr>
        <w:br w:type="page"/>
      </w:r>
      <w:r>
        <w:rPr>
          <w:rFonts w:cs="Calibri"/>
          <w:b/>
          <w:bCs/>
        </w:rPr>
        <w:lastRenderedPageBreak/>
        <w:t>5. Prevención y control de la contaminación a la atmósfera, el agua o el suelo</w:t>
      </w:r>
    </w:p>
    <w:p w14:paraId="267F2DEB" w14:textId="77777777" w:rsidR="0086151C" w:rsidRDefault="0086151C" w:rsidP="0086151C">
      <w:pPr>
        <w:spacing w:line="256" w:lineRule="auto"/>
        <w:jc w:val="both"/>
        <w:rPr>
          <w:rFonts w:cs="Calibri"/>
          <w:bCs/>
        </w:rPr>
      </w:pPr>
      <w:r>
        <w:rPr>
          <w:rFonts w:cs="Calibri"/>
          <w:bCs/>
        </w:rPr>
        <w:t>La actuación:</w:t>
      </w:r>
    </w:p>
    <w:p w14:paraId="7811493D"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prevención y control de la contaminación a la atmósfera, el agua o el suelo. </w:t>
      </w:r>
      <w:r>
        <w:rPr>
          <w:rFonts w:cs="Calibri"/>
          <w:i/>
        </w:rPr>
        <w:t>Proporcione una justificación</w:t>
      </w:r>
    </w:p>
    <w:p w14:paraId="7393DF7F" w14:textId="77777777" w:rsidR="00764214" w:rsidRPr="00173071" w:rsidRDefault="00764214" w:rsidP="00764214">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Respecto a las redes de transporte y distribución</w:t>
      </w:r>
      <w:r w:rsidRPr="00C32B34">
        <w:rPr>
          <w:rFonts w:cs="Calibri"/>
          <w:i/>
          <w:iCs/>
          <w:color w:val="4472C4"/>
          <w:sz w:val="20"/>
          <w:szCs w:val="20"/>
        </w:rPr>
        <w:t xml:space="preserve"> </w:t>
      </w:r>
      <w:r>
        <w:rPr>
          <w:rFonts w:cs="Calibri"/>
          <w:i/>
          <w:iCs/>
          <w:color w:val="4472C4"/>
          <w:sz w:val="20"/>
          <w:szCs w:val="20"/>
        </w:rPr>
        <w:t>de calor y/o frío, l</w:t>
      </w:r>
      <w:r w:rsidRPr="00173071">
        <w:rPr>
          <w:rFonts w:cs="Calibri"/>
          <w:i/>
          <w:iCs/>
          <w:color w:val="4472C4"/>
          <w:sz w:val="20"/>
          <w:szCs w:val="20"/>
        </w:rPr>
        <w:t xml:space="preserve">os ventiladores, los compresores, las bombas y otros equipos utilizados que están cubiertos por la Directiva 2009/125/CE </w:t>
      </w:r>
      <w:r>
        <w:rPr>
          <w:rFonts w:cs="Calibri"/>
          <w:i/>
          <w:iCs/>
          <w:color w:val="4472C4"/>
          <w:sz w:val="20"/>
          <w:szCs w:val="20"/>
        </w:rPr>
        <w:t xml:space="preserve">deben </w:t>
      </w:r>
      <w:r w:rsidRPr="00173071">
        <w:rPr>
          <w:rFonts w:cs="Calibri"/>
          <w:i/>
          <w:iCs/>
          <w:color w:val="4472C4"/>
          <w:sz w:val="20"/>
          <w:szCs w:val="20"/>
        </w:rPr>
        <w:t>cumpl</w:t>
      </w:r>
      <w:r>
        <w:rPr>
          <w:rFonts w:cs="Calibri"/>
          <w:i/>
          <w:iCs/>
          <w:color w:val="4472C4"/>
          <w:sz w:val="20"/>
          <w:szCs w:val="20"/>
        </w:rPr>
        <w:t>ir</w:t>
      </w:r>
      <w:r w:rsidRPr="00173071">
        <w:rPr>
          <w:rFonts w:cs="Calibri"/>
          <w:i/>
          <w:iCs/>
          <w:color w:val="4472C4"/>
          <w:sz w:val="20"/>
          <w:szCs w:val="20"/>
        </w:rPr>
        <w:t xml:space="preserve">, en su caso, con los requisitos de la clase superior del etiquetado energético y que cumplen de otro modo </w:t>
      </w:r>
      <w:r>
        <w:rPr>
          <w:rFonts w:cs="Calibri"/>
          <w:i/>
          <w:iCs/>
          <w:color w:val="4472C4"/>
          <w:sz w:val="20"/>
          <w:szCs w:val="20"/>
        </w:rPr>
        <w:t xml:space="preserve">con </w:t>
      </w:r>
      <w:r w:rsidRPr="00173071">
        <w:rPr>
          <w:rFonts w:cs="Calibri"/>
          <w:i/>
          <w:iCs/>
          <w:color w:val="4472C4"/>
          <w:sz w:val="20"/>
          <w:szCs w:val="20"/>
        </w:rPr>
        <w:t>los reglamentos de ejecución de dicha Directiva y representan la mejor tecnología existente</w:t>
      </w:r>
    </w:p>
    <w:p w14:paraId="0AF1FC82" w14:textId="77777777" w:rsidR="00764214" w:rsidRDefault="00764214" w:rsidP="00764214">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sidRPr="008331E7">
        <w:rPr>
          <w:rFonts w:cs="Calibri"/>
          <w:i/>
          <w:iCs/>
          <w:color w:val="4472C4"/>
          <w:sz w:val="20"/>
          <w:szCs w:val="20"/>
        </w:rPr>
        <w:t xml:space="preserve">En el caso de </w:t>
      </w:r>
      <w:r w:rsidRPr="00D82E96">
        <w:rPr>
          <w:rFonts w:cs="Calibri"/>
          <w:b/>
          <w:bCs/>
          <w:i/>
          <w:iCs/>
          <w:color w:val="4472C4"/>
          <w:sz w:val="20"/>
          <w:szCs w:val="20"/>
        </w:rPr>
        <w:t>las bombas de calor aire-aire</w:t>
      </w:r>
      <w:r w:rsidRPr="008331E7">
        <w:rPr>
          <w:rFonts w:cs="Calibri"/>
          <w:i/>
          <w:iCs/>
          <w:color w:val="4472C4"/>
          <w:sz w:val="20"/>
          <w:szCs w:val="20"/>
        </w:rPr>
        <w:t xml:space="preserve"> con una capacidad nominal de 12 kW o inferior, los niveles de potencia acústica en interiores y exteriores </w:t>
      </w:r>
      <w:r>
        <w:rPr>
          <w:rFonts w:cs="Calibri"/>
          <w:i/>
          <w:iCs/>
          <w:color w:val="4472C4"/>
          <w:sz w:val="20"/>
          <w:szCs w:val="20"/>
        </w:rPr>
        <w:t>deberán estar</w:t>
      </w:r>
      <w:r w:rsidRPr="008331E7">
        <w:rPr>
          <w:rFonts w:cs="Calibri"/>
          <w:i/>
          <w:iCs/>
          <w:color w:val="4472C4"/>
          <w:sz w:val="20"/>
          <w:szCs w:val="20"/>
        </w:rPr>
        <w:t xml:space="preserve"> por debajo del umbral establecido en el Reglamento (UE) n. o 206/2012.</w:t>
      </w:r>
    </w:p>
    <w:p w14:paraId="30DC652E" w14:textId="0070B3F7" w:rsidR="0086151C" w:rsidRDefault="00764214" w:rsidP="00764214">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sidRPr="00C32B34">
        <w:rPr>
          <w:rFonts w:cs="Calibri"/>
          <w:i/>
          <w:iCs/>
          <w:color w:val="4472C4"/>
          <w:sz w:val="20"/>
          <w:szCs w:val="20"/>
        </w:rPr>
        <w:t xml:space="preserve">En relación con el funcionamiento de los sistemas </w:t>
      </w:r>
      <w:r w:rsidRPr="00D82E96">
        <w:rPr>
          <w:rFonts w:cs="Calibri"/>
          <w:b/>
          <w:bCs/>
          <w:i/>
          <w:iCs/>
          <w:color w:val="4472C4"/>
          <w:sz w:val="20"/>
          <w:szCs w:val="20"/>
        </w:rPr>
        <w:t>de energía geotérmica de alta entalpía</w:t>
      </w:r>
      <w:r w:rsidRPr="00C32B34">
        <w:rPr>
          <w:rFonts w:cs="Calibri"/>
          <w:i/>
          <w:iCs/>
          <w:color w:val="4472C4"/>
          <w:sz w:val="20"/>
          <w:szCs w:val="20"/>
        </w:rPr>
        <w:t xml:space="preserve">, se </w:t>
      </w:r>
      <w:r>
        <w:rPr>
          <w:rFonts w:cs="Calibri"/>
          <w:i/>
          <w:iCs/>
          <w:color w:val="4472C4"/>
          <w:sz w:val="20"/>
          <w:szCs w:val="20"/>
        </w:rPr>
        <w:t>deben establecer</w:t>
      </w:r>
      <w:r w:rsidRPr="00C32B34">
        <w:rPr>
          <w:rFonts w:cs="Calibri"/>
          <w:i/>
          <w:iCs/>
          <w:color w:val="4472C4"/>
          <w:sz w:val="20"/>
          <w:szCs w:val="20"/>
        </w:rPr>
        <w:t xml:space="preserve"> sistemas adecuados de reducción de los niveles de emisión para no obstaculizar la consecución de los valores límite de calidad del aire establecidos en las Directivas 2004/107/CE y 2008/50/CE</w:t>
      </w:r>
      <w:r w:rsidR="0086151C">
        <w:rPr>
          <w:rFonts w:cs="Calibri"/>
          <w:i/>
          <w:iCs/>
          <w:color w:val="4472C4"/>
          <w:sz w:val="20"/>
          <w:szCs w:val="20"/>
        </w:rPr>
        <w:t>.</w:t>
      </w:r>
    </w:p>
    <w:p w14:paraId="1222683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prevención y control de la contaminación a la atmósfera, el agua o el suelo de acuerdo con el artículo 14 del Reglamento 2020/852</w:t>
      </w:r>
      <w:r>
        <w:rPr>
          <w:rFonts w:cs="Calibri"/>
          <w:i/>
        </w:rPr>
        <w:t>. Proporcione una justificación</w:t>
      </w:r>
    </w:p>
    <w:p w14:paraId="4D049291"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p>
    <w:p w14:paraId="4377B24C"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prevención y control de la contaminación a la atmósfera, el agua o el suelo. </w:t>
      </w:r>
      <w:r>
        <w:rPr>
          <w:rFonts w:cs="Calibri"/>
          <w:i/>
        </w:rPr>
        <w:t>Proporcione una justificación</w:t>
      </w:r>
    </w:p>
    <w:p w14:paraId="61FFDD7B"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2FE0A9A7"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58D929B5" w14:textId="77777777" w:rsidR="0086151C" w:rsidRDefault="0086151C" w:rsidP="0086151C">
      <w:pPr>
        <w:spacing w:line="256" w:lineRule="auto"/>
        <w:ind w:left="720"/>
        <w:jc w:val="both"/>
        <w:rPr>
          <w:rFonts w:cs="Calibri"/>
        </w:rPr>
      </w:pPr>
      <w:r>
        <w:rPr>
          <w:rFonts w:cs="Calibri"/>
        </w:rPr>
        <w:t>¿Se espera que la actuación dé lugar a un aumento significativo de las emisiones contaminantes a la atmósfera, el agua o el suelo?</w:t>
      </w:r>
    </w:p>
    <w:p w14:paraId="1E21EDE1"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6AFA48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prevención y control de la contaminación a la atmósfera, el agua o el suelo.</w:t>
      </w:r>
    </w:p>
    <w:p w14:paraId="6B46EBE9" w14:textId="2338AA8C" w:rsidR="0086151C" w:rsidRDefault="00764214"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sidRPr="00764214">
        <w:rPr>
          <w:rFonts w:cs="Calibri"/>
          <w:i/>
          <w:iCs/>
          <w:color w:val="4472C4"/>
          <w:sz w:val="20"/>
          <w:szCs w:val="20"/>
        </w:rPr>
        <w:t xml:space="preserve">Con respecto a los posibles efectos adversos que pudiera tener el uso de </w:t>
      </w:r>
      <w:r w:rsidRPr="00764214">
        <w:rPr>
          <w:rFonts w:cs="Calibri"/>
          <w:b/>
          <w:bCs/>
          <w:i/>
          <w:iCs/>
          <w:color w:val="4472C4"/>
          <w:sz w:val="20"/>
          <w:szCs w:val="20"/>
        </w:rPr>
        <w:t>la biomasa</w:t>
      </w:r>
      <w:r w:rsidRPr="00764214">
        <w:rPr>
          <w:rFonts w:cs="Calibri"/>
          <w:i/>
          <w:iCs/>
          <w:color w:val="4472C4"/>
          <w:sz w:val="20"/>
          <w:szCs w:val="20"/>
        </w:rPr>
        <w:t xml:space="preserve"> en la calidad del aire, cabe indicar que las actuaciones propuestas son coherentes con las medidas propuestas en el I Programa Nacional de Control de la Contaminación Atmosférica (PNCAA), orientado a alcanzar los objetivos de reducción de los contaminantes para el año 2030. Adicionalmente, para dichas instalaciones se asegurará el cumplimiento de los valores límite de calidad del aire en línea con las directrices establecidas en las Directivas 2008/50/EC. Por tanto, la actuación presta especial atención al cumplimiento de las obligaciones existentes para las instalaciones de combustión a través de los requisitos normativos que garantizan el cumplimiento de los niveles máximos de emisiones tanto a nivel de partículas, como de compuestos orgánicos volátiles y óxidos nitrosos, en relación con las plantas de biomasa. Asimismo, las emisiones procedentes de las instalaciones de 1 MW o superior y menores de 50 MW, deberán cumplir con los valores límites de emisión en el Cuadro I, Parte II del anexo II o del anexo III, según proceda, del Real Decreto 1042/2017, de 22 de diciembre, sobre la limitación de las emisiones a la atmósfera de determinados agentes contaminantes procedentes de las instalaciones de combustión medianas y por el que se actualiza el anexo IV de la Ley 34/2007, de 15 de noviembre, de calidad del aire y protección de </w:t>
      </w:r>
      <w:r w:rsidRPr="00A07458">
        <w:rPr>
          <w:rFonts w:cs="Calibri"/>
          <w:i/>
          <w:iCs/>
          <w:color w:val="4472C4"/>
          <w:sz w:val="20"/>
          <w:szCs w:val="20"/>
        </w:rPr>
        <w:t xml:space="preserve">la atmósfera, así como con cualquier otra legislación nacional que les sea de aplicación, en el momento de producirse la </w:t>
      </w:r>
      <w:r w:rsidRPr="00A07458">
        <w:rPr>
          <w:rFonts w:cs="Calibri"/>
          <w:i/>
          <w:iCs/>
          <w:color w:val="4472C4"/>
          <w:sz w:val="20"/>
          <w:szCs w:val="20"/>
        </w:rPr>
        <w:lastRenderedPageBreak/>
        <w:t>concesión de la subvención. Acreditación mediante la correspondiente certificación de la entidad de control según los formatos y procedimientos establecidos por la autoridad competente de las comunidades autónomas</w:t>
      </w:r>
      <w:r>
        <w:rPr>
          <w:rFonts w:cs="Calibri"/>
          <w:i/>
          <w:iCs/>
          <w:color w:val="4472C4"/>
          <w:sz w:val="20"/>
          <w:szCs w:val="20"/>
        </w:rPr>
        <w:t>.</w:t>
      </w:r>
    </w:p>
    <w:p w14:paraId="1AD53DF0" w14:textId="77777777" w:rsidR="0086151C" w:rsidRDefault="0086151C" w:rsidP="0086151C">
      <w:pPr>
        <w:spacing w:line="256" w:lineRule="auto"/>
        <w:ind w:left="720"/>
        <w:jc w:val="both"/>
        <w:rPr>
          <w:rFonts w:cs="Calibri"/>
          <w:i/>
        </w:rPr>
      </w:pPr>
    </w:p>
    <w:p w14:paraId="01B5D012" w14:textId="77777777" w:rsidR="0086151C" w:rsidRDefault="0086151C" w:rsidP="0086151C">
      <w:pPr>
        <w:spacing w:after="0" w:line="240" w:lineRule="auto"/>
        <w:rPr>
          <w:rFonts w:cs="Calibri"/>
        </w:rPr>
      </w:pPr>
      <w:r>
        <w:rPr>
          <w:rFonts w:cs="Calibri"/>
        </w:rPr>
        <w:br w:type="page"/>
      </w:r>
    </w:p>
    <w:p w14:paraId="36FBF8A3" w14:textId="77777777" w:rsidR="0086151C" w:rsidRDefault="0086151C" w:rsidP="0086151C">
      <w:pPr>
        <w:spacing w:line="256" w:lineRule="auto"/>
        <w:jc w:val="both"/>
        <w:rPr>
          <w:rFonts w:cs="Calibri"/>
          <w:b/>
          <w:bCs/>
        </w:rPr>
      </w:pPr>
      <w:r>
        <w:rPr>
          <w:rFonts w:cs="Calibri"/>
          <w:b/>
          <w:bCs/>
        </w:rPr>
        <w:lastRenderedPageBreak/>
        <w:t>6. Protección y restauración de la biodiversidad y los ecosistemas</w:t>
      </w:r>
    </w:p>
    <w:p w14:paraId="7B7E6499" w14:textId="77777777" w:rsidR="0086151C" w:rsidRDefault="0086151C" w:rsidP="0086151C">
      <w:pPr>
        <w:spacing w:line="256" w:lineRule="auto"/>
        <w:jc w:val="both"/>
        <w:rPr>
          <w:rFonts w:cs="Calibri"/>
          <w:bCs/>
        </w:rPr>
      </w:pPr>
      <w:r>
        <w:rPr>
          <w:rFonts w:cs="Calibri"/>
          <w:bCs/>
        </w:rPr>
        <w:t>La actuación:</w:t>
      </w:r>
    </w:p>
    <w:p w14:paraId="3AE63B31"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protección y restauración de la biodiversidad y los ecosistemas. </w:t>
      </w:r>
      <w:r>
        <w:rPr>
          <w:rFonts w:cs="Calibri"/>
          <w:i/>
        </w:rPr>
        <w:t>Proporcione una justificación</w:t>
      </w:r>
    </w:p>
    <w:p w14:paraId="2D79992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sobre la protección y restauración de la biodiversidad y los ecosistemas de acuerdo con el artículo 15 del Reglamento 2020/852</w:t>
      </w:r>
      <w:r>
        <w:rPr>
          <w:rFonts w:cs="Calibri"/>
          <w:i/>
        </w:rPr>
        <w:t>. Proporcione una justificación</w:t>
      </w:r>
    </w:p>
    <w:p w14:paraId="2CF5122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protección y restauración de la biodiversidad y los ecosistemas. </w:t>
      </w:r>
      <w:r>
        <w:rPr>
          <w:rFonts w:cs="Calibri"/>
          <w:i/>
        </w:rPr>
        <w:t>Proporcione una justificación</w:t>
      </w:r>
    </w:p>
    <w:p w14:paraId="50C76493"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0C6A2A88" w14:textId="77777777" w:rsidR="0086151C" w:rsidRDefault="0086151C" w:rsidP="0086151C">
      <w:pPr>
        <w:spacing w:line="256" w:lineRule="auto"/>
        <w:jc w:val="both"/>
        <w:rPr>
          <w:rFonts w:cs="Calibri"/>
        </w:rPr>
      </w:pPr>
      <w:r>
        <w:rPr>
          <w:rFonts w:ascii="Segoe UI Symbol" w:hAnsi="Segoe UI Symbol" w:cs="Segoe UI Symbol"/>
        </w:rPr>
        <w:t xml:space="preserve">☑ </w:t>
      </w:r>
      <w:r>
        <w:rPr>
          <w:rFonts w:cs="Calibri"/>
        </w:rPr>
        <w:t>Ninguna de las anteriores</w:t>
      </w:r>
    </w:p>
    <w:p w14:paraId="5FEE4FB0" w14:textId="77777777" w:rsidR="0086151C" w:rsidRDefault="0086151C" w:rsidP="0086151C">
      <w:pPr>
        <w:spacing w:line="256" w:lineRule="auto"/>
        <w:ind w:left="720"/>
        <w:jc w:val="both"/>
        <w:rPr>
          <w:rFonts w:cs="Calibri"/>
        </w:rPr>
      </w:pPr>
      <w:r>
        <w:rPr>
          <w:rFonts w:cs="Calibri"/>
        </w:rPr>
        <w:t>¿Se espera que la actuación (i) vaya en gran medida en detrimento de las buenas condiciones y la resiliencia de los ecosistemas; o (</w:t>
      </w:r>
      <w:proofErr w:type="spellStart"/>
      <w:r>
        <w:rPr>
          <w:rFonts w:cs="Calibri"/>
        </w:rPr>
        <w:t>ii</w:t>
      </w:r>
      <w:proofErr w:type="spellEnd"/>
      <w:r>
        <w:rPr>
          <w:rFonts w:cs="Calibri"/>
        </w:rPr>
        <w:t>) vaya en detrimento del estado de conservación de los hábitats y las especies, en particular de aquellos de interés para la Unión?</w:t>
      </w:r>
    </w:p>
    <w:p w14:paraId="5473FA30"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0051E8D2" w14:textId="77777777" w:rsidR="0086151C" w:rsidRDefault="0086151C" w:rsidP="0086151C">
      <w:pPr>
        <w:tabs>
          <w:tab w:val="left" w:pos="8505"/>
        </w:tabs>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 xml:space="preserve">proporcione una justificación sustantiva del porqué la actuación cumple el principio DNSH para el objetivo de </w:t>
      </w:r>
      <w:r>
        <w:rPr>
          <w:rFonts w:cs="Calibri"/>
        </w:rPr>
        <w:t>protección y restauración de la biodiversidad y los ecosistemas</w:t>
      </w:r>
      <w:r>
        <w:rPr>
          <w:rFonts w:cs="Calibri"/>
          <w:i/>
        </w:rPr>
        <w:t>.</w:t>
      </w:r>
    </w:p>
    <w:p w14:paraId="23D529B1"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Se considera justificado que el proyecto cumple con el principio DNSH para el objetivo protección y restauración de</w:t>
      </w:r>
    </w:p>
    <w:p w14:paraId="43AD3182"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la biodiversidad y los ecosistemas en los siguientes supuestos:</w:t>
      </w:r>
    </w:p>
    <w:p w14:paraId="665129A2"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 Si el proyecto dispone de Declaración de Impacto Ambiental (DIA) o figura medioambiental que le sea de</w:t>
      </w:r>
    </w:p>
    <w:p w14:paraId="52B70AC9" w14:textId="77777777" w:rsidR="00764214" w:rsidRPr="00993291"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aplicación.</w:t>
      </w:r>
    </w:p>
    <w:p w14:paraId="5325A02D" w14:textId="16B7B416" w:rsidR="00764214"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r w:rsidRPr="00993291">
        <w:rPr>
          <w:rFonts w:cs="Calibri"/>
          <w:i/>
          <w:iCs/>
          <w:color w:val="4472C4"/>
          <w:sz w:val="20"/>
          <w:szCs w:val="20"/>
        </w:rPr>
        <w:t>- Si el proyecto está exento de presentar DIA o figura medioambiental que le sea de aplicación</w:t>
      </w:r>
      <w:r>
        <w:rPr>
          <w:rFonts w:cs="Calibri"/>
          <w:i/>
          <w:iCs/>
          <w:color w:val="4472C4"/>
          <w:sz w:val="20"/>
          <w:szCs w:val="20"/>
        </w:rPr>
        <w:t>.</w:t>
      </w:r>
    </w:p>
    <w:p w14:paraId="1549FD57" w14:textId="77777777" w:rsidR="00764214" w:rsidRDefault="00764214" w:rsidP="00764214">
      <w:pPr>
        <w:pBdr>
          <w:top w:val="single" w:sz="4" w:space="1" w:color="auto"/>
          <w:left w:val="single" w:sz="4" w:space="4" w:color="auto"/>
          <w:bottom w:val="single" w:sz="4" w:space="1" w:color="auto"/>
          <w:right w:val="single" w:sz="4" w:space="4" w:color="auto"/>
        </w:pBdr>
        <w:spacing w:line="259" w:lineRule="auto"/>
        <w:contextualSpacing/>
        <w:jc w:val="both"/>
        <w:rPr>
          <w:rFonts w:cs="Calibri"/>
          <w:i/>
          <w:iCs/>
          <w:color w:val="4472C4"/>
          <w:sz w:val="20"/>
          <w:szCs w:val="20"/>
        </w:rPr>
      </w:pPr>
    </w:p>
    <w:p w14:paraId="657ED269" w14:textId="631B39FA" w:rsidR="00764214" w:rsidRDefault="00764214" w:rsidP="00764214">
      <w:pPr>
        <w:pBdr>
          <w:top w:val="single" w:sz="4" w:space="1" w:color="auto"/>
          <w:left w:val="single" w:sz="4" w:space="4" w:color="auto"/>
          <w:bottom w:val="single" w:sz="4" w:space="1" w:color="auto"/>
          <w:right w:val="single" w:sz="4" w:space="4" w:color="auto"/>
        </w:pBdr>
        <w:spacing w:line="259" w:lineRule="auto"/>
        <w:jc w:val="both"/>
        <w:rPr>
          <w:rFonts w:cs="Calibri"/>
          <w:i/>
          <w:iCs/>
          <w:color w:val="4472C4"/>
          <w:sz w:val="20"/>
          <w:szCs w:val="20"/>
        </w:rPr>
      </w:pPr>
      <w:r w:rsidRPr="00D82E96">
        <w:rPr>
          <w:rFonts w:cs="Calibri"/>
          <w:i/>
          <w:iCs/>
          <w:color w:val="4472C4"/>
          <w:sz w:val="20"/>
          <w:szCs w:val="20"/>
        </w:rPr>
        <w:t xml:space="preserve">En el caso de </w:t>
      </w:r>
      <w:r>
        <w:rPr>
          <w:rFonts w:cs="Calibri"/>
          <w:i/>
          <w:iCs/>
          <w:color w:val="4472C4"/>
          <w:sz w:val="20"/>
          <w:szCs w:val="20"/>
        </w:rPr>
        <w:t xml:space="preserve">redes con </w:t>
      </w:r>
      <w:r w:rsidRPr="00D82E96">
        <w:rPr>
          <w:rFonts w:cs="Calibri"/>
          <w:i/>
          <w:iCs/>
          <w:color w:val="4472C4"/>
          <w:sz w:val="20"/>
          <w:szCs w:val="20"/>
        </w:rPr>
        <w:t>biomasa,</w:t>
      </w:r>
      <w:r>
        <w:rPr>
          <w:rFonts w:cs="Calibri"/>
          <w:i/>
          <w:iCs/>
          <w:color w:val="4472C4"/>
          <w:sz w:val="20"/>
          <w:szCs w:val="20"/>
        </w:rPr>
        <w:t xml:space="preserve"> se</w:t>
      </w:r>
      <w:r w:rsidRPr="00D82E96">
        <w:rPr>
          <w:rFonts w:cs="Calibri"/>
          <w:i/>
          <w:iCs/>
          <w:color w:val="4472C4"/>
          <w:sz w:val="20"/>
          <w:szCs w:val="20"/>
        </w:rPr>
        <w:t xml:space="preserve"> cumplirá</w:t>
      </w:r>
      <w:r>
        <w:rPr>
          <w:rFonts w:cs="Calibri"/>
          <w:i/>
          <w:iCs/>
          <w:color w:val="4472C4"/>
          <w:sz w:val="20"/>
          <w:szCs w:val="20"/>
        </w:rPr>
        <w:t>n</w:t>
      </w:r>
      <w:r w:rsidRPr="00D82E96">
        <w:rPr>
          <w:rFonts w:cs="Calibri"/>
          <w:i/>
          <w:iCs/>
          <w:color w:val="4472C4"/>
          <w:sz w:val="20"/>
          <w:szCs w:val="20"/>
        </w:rPr>
        <w:t xml:space="preserve"> los criterios de sostenibilidad establecidos en el artículo 29 de la Directiva 2018/2001, del Parlamento Europeo y del Consejo, de 11 de diciembre de 2018, relativa al fomento del uso de energía procedente de fuentes renovables, así como los correspondientes actos delegados y de ejecución</w:t>
      </w:r>
      <w:r w:rsidRPr="00537FDC">
        <w:rPr>
          <w:rFonts w:cs="Calibri"/>
        </w:rPr>
        <w:t>.</w:t>
      </w:r>
    </w:p>
    <w:p w14:paraId="4538F2C4" w14:textId="77777777" w:rsidR="0086151C" w:rsidRDefault="0086151C" w:rsidP="0086151C">
      <w:pPr>
        <w:spacing w:before="240" w:after="240"/>
        <w:jc w:val="center"/>
        <w:rPr>
          <w:rFonts w:cs="Calibri"/>
        </w:rPr>
      </w:pPr>
      <w:r>
        <w:rPr>
          <w:rFonts w:cs="Calibri"/>
        </w:rPr>
        <w:t>En ……………………………… a … de …………………… de …………</w:t>
      </w:r>
    </w:p>
    <w:p w14:paraId="6ADD2E6C" w14:textId="7F0B2026" w:rsidR="0072750C" w:rsidRPr="0086151C" w:rsidRDefault="0086151C" w:rsidP="0086151C">
      <w:pPr>
        <w:spacing w:before="240" w:after="240"/>
        <w:jc w:val="center"/>
        <w:rPr>
          <w:rFonts w:eastAsiaTheme="majorEastAsia" w:cs="Calibri"/>
          <w:b/>
        </w:rPr>
      </w:pPr>
      <w:r>
        <w:rPr>
          <w:rFonts w:cs="Calibri"/>
          <w:i/>
          <w:iCs/>
        </w:rPr>
        <w:t>(Firma del solicitante o de representante de la entidad)</w:t>
      </w:r>
      <w:r w:rsidR="0072750C">
        <w:rPr>
          <w:rFonts w:asciiTheme="minorHAnsi" w:hAnsiTheme="minorHAnsi" w:cstheme="minorHAnsi"/>
        </w:rPr>
        <w:br w:type="page"/>
      </w:r>
    </w:p>
    <w:p w14:paraId="7F89262D" w14:textId="77777777" w:rsidR="00AC2168" w:rsidRDefault="00AC2168" w:rsidP="00AC2168">
      <w:pPr>
        <w:rPr>
          <w:rFonts w:asciiTheme="minorHAnsi" w:hAnsiTheme="minorHAnsi" w:cstheme="minorHAnsi"/>
        </w:rPr>
      </w:pPr>
    </w:p>
    <w:p w14:paraId="424AC8E4" w14:textId="77777777" w:rsidR="00AC2168" w:rsidRDefault="00AC2168" w:rsidP="00AC2168">
      <w:pPr>
        <w:pStyle w:val="Ttulo1"/>
        <w:numPr>
          <w:ilvl w:val="0"/>
          <w:numId w:val="26"/>
        </w:numPr>
        <w:rPr>
          <w:bCs w:val="0"/>
          <w:iCs/>
          <w:color w:val="FF0000"/>
          <w:szCs w:val="28"/>
        </w:rPr>
      </w:pPr>
      <w:r>
        <w:rPr>
          <w:bCs w:val="0"/>
          <w:iCs/>
          <w:color w:val="FF0000"/>
          <w:szCs w:val="28"/>
        </w:rPr>
        <w:t>MODELO MEMORIA RESUMEN DE RESIDUOS GENERADOS</w:t>
      </w:r>
    </w:p>
    <w:p w14:paraId="4A099CC8" w14:textId="77777777" w:rsidR="00AC2168" w:rsidRDefault="00AC2168" w:rsidP="00AC2168">
      <w:pPr>
        <w:rPr>
          <w:lang w:eastAsia="es-ES"/>
        </w:rPr>
      </w:pPr>
    </w:p>
    <w:p w14:paraId="6DD08935" w14:textId="77777777" w:rsidR="00AC2168" w:rsidRDefault="00AC2168" w:rsidP="00AC2168">
      <w:pPr>
        <w:pStyle w:val="Prrafodelista"/>
        <w:spacing w:line="240" w:lineRule="auto"/>
        <w:ind w:left="0"/>
        <w:jc w:val="both"/>
        <w:rPr>
          <w:rFonts w:asciiTheme="minorHAnsi" w:eastAsia="Times New Roman" w:hAnsiTheme="minorHAnsi" w:cs="Calibri"/>
        </w:rPr>
      </w:pPr>
      <w:r>
        <w:rPr>
          <w:rFonts w:asciiTheme="minorHAnsi" w:eastAsia="Times New Roman" w:hAnsiTheme="minorHAnsi" w:cs="Calibri"/>
        </w:rPr>
        <w:t>Don/Doña ………………………………………………………………………………………………………………………………. con N.I.F./N.I.E./: …………………………………........ con domicilio a efectos de comunicaciones en: ……………… …………………………………………………………………………………………………………………, Localidad: …................. …………………………………………………………………………, CP: …………………………, Provincia: ……………….......... …………………………, Teléfono …………………………………………, Fax: ………………………………………, correo electrónico: ……………………………………………………………, en su propio nombre o en representación de (razón social) …………………………………………………………………………………………........................., con N.I.F. ……………………………………………, domiciliada en: ………………………………………………………………………………. ……………………………………………………… Localidad: ……………………………………………………………………………, CP: ………………, Provincia: ………………………………, Teléfono ………………………, Fax: …………………………, correo electrónico: …………………………………………….</w:t>
      </w:r>
    </w:p>
    <w:p w14:paraId="742CAD50" w14:textId="77777777" w:rsidR="00AC2168" w:rsidRDefault="00AC2168" w:rsidP="00AC2168">
      <w:pPr>
        <w:jc w:val="both"/>
        <w:rPr>
          <w:rFonts w:asciiTheme="minorHAnsi" w:hAnsiTheme="minorHAnsi" w:cstheme="minorHAnsi"/>
          <w:b/>
        </w:rPr>
      </w:pPr>
      <w:r>
        <w:rPr>
          <w:rFonts w:asciiTheme="minorHAnsi" w:eastAsia="Times New Roman" w:hAnsiTheme="minorHAnsi" w:cs="Calibri"/>
        </w:rPr>
        <w:t>La representación se ostenta en virtud del documento/acto: …………………………………………… (indicar el documento o acto por el que se otorga la facultad de representación)</w:t>
      </w:r>
    </w:p>
    <w:p w14:paraId="7101C807" w14:textId="77777777" w:rsidR="00AC2168" w:rsidRDefault="00AC2168" w:rsidP="00AC2168">
      <w:pPr>
        <w:jc w:val="center"/>
        <w:rPr>
          <w:rFonts w:asciiTheme="minorHAnsi" w:hAnsiTheme="minorHAnsi" w:cstheme="minorHAnsi"/>
          <w:b/>
        </w:rPr>
      </w:pPr>
      <w:r>
        <w:rPr>
          <w:rFonts w:asciiTheme="minorHAnsi" w:hAnsiTheme="minorHAnsi" w:cstheme="minorHAnsi"/>
          <w:b/>
        </w:rPr>
        <w:t>ACREDITA</w:t>
      </w:r>
    </w:p>
    <w:p w14:paraId="1ACDD39A" w14:textId="11AD07A2" w:rsidR="00B2260A" w:rsidRDefault="003464B0" w:rsidP="00AC2168">
      <w:pPr>
        <w:jc w:val="both"/>
        <w:rPr>
          <w:rFonts w:eastAsia="Times New Roman" w:cs="Arial"/>
          <w:color w:val="0D0D0D" w:themeColor="text1" w:themeTint="F2"/>
          <w:lang w:eastAsia="es-ES"/>
        </w:rPr>
      </w:pPr>
      <w:r w:rsidRPr="00187891">
        <w:rPr>
          <w:rFonts w:eastAsia="Times New Roman" w:cs="Calibri"/>
          <w:color w:val="0D0D0D" w:themeColor="text1" w:themeTint="F2"/>
          <w:lang w:eastAsia="es-ES"/>
        </w:rPr>
        <w:t xml:space="preserve">Ha presentado solicitud al programa de incentivos para proyectos </w:t>
      </w:r>
      <w:r>
        <w:rPr>
          <w:rFonts w:eastAsia="Times New Roman" w:cs="Calibri"/>
          <w:color w:val="0D0D0D" w:themeColor="text1" w:themeTint="F2"/>
          <w:lang w:eastAsia="es-ES"/>
        </w:rPr>
        <w:t>de redes de calor y frío que utilicen fuentes de energía renovable,</w:t>
      </w:r>
      <w:r w:rsidRPr="00187891">
        <w:rPr>
          <w:rFonts w:eastAsia="Times New Roman" w:cs="Calibri"/>
          <w:color w:val="0D0D0D" w:themeColor="text1" w:themeTint="F2"/>
          <w:lang w:eastAsia="es-ES"/>
        </w:rPr>
        <w:t xml:space="preserve"> de las ayudas vinculadas a la Orden TED/70</w:t>
      </w:r>
      <w:r>
        <w:rPr>
          <w:rFonts w:eastAsia="Times New Roman" w:cs="Calibri"/>
          <w:color w:val="0D0D0D" w:themeColor="text1" w:themeTint="F2"/>
          <w:lang w:eastAsia="es-ES"/>
        </w:rPr>
        <w:t>7</w:t>
      </w:r>
      <w:r w:rsidRPr="00187891">
        <w:rPr>
          <w:rFonts w:eastAsia="Times New Roman" w:cs="Calibri"/>
          <w:color w:val="0D0D0D" w:themeColor="text1" w:themeTint="F2"/>
          <w:lang w:eastAsia="es-ES"/>
        </w:rPr>
        <w:t xml:space="preserve">/2022, de 21 de julio </w:t>
      </w:r>
      <w:r w:rsidRPr="002E73F2">
        <w:rPr>
          <w:rFonts w:cs="Calibri"/>
        </w:rPr>
        <w:t xml:space="preserve">por la que se aprueban las bases reguladoras del programa de incentivos a proyectos </w:t>
      </w:r>
      <w:r>
        <w:rPr>
          <w:rFonts w:cs="Calibri"/>
        </w:rPr>
        <w:t>de redes de calor y frío que utilicen fuentes de energía renovable</w:t>
      </w:r>
      <w:r w:rsidRPr="002E73F2">
        <w:rPr>
          <w:rFonts w:cs="Calibri"/>
        </w:rPr>
        <w:t>,</w:t>
      </w:r>
      <w:r w:rsidRPr="002E73F2">
        <w:rPr>
          <w:rFonts w:eastAsia="Times New Roman" w:cs="Calibri"/>
          <w:color w:val="0D0D0D" w:themeColor="text1" w:themeTint="F2"/>
          <w:lang w:eastAsia="es-ES"/>
        </w:rPr>
        <w:t xml:space="preserve"> para la ejecución del proyecto denominado</w:t>
      </w:r>
      <w:r w:rsidR="00B2260A">
        <w:rPr>
          <w:rFonts w:eastAsia="Times New Roman" w:cs="Arial"/>
          <w:color w:val="0D0D0D" w:themeColor="text1" w:themeTint="F2"/>
          <w:lang w:eastAsia="es-ES"/>
        </w:rPr>
        <w:t>:</w:t>
      </w:r>
    </w:p>
    <w:p w14:paraId="6C639905" w14:textId="17B1CB38" w:rsidR="00AC2168" w:rsidRDefault="00AC2168" w:rsidP="00AC2168">
      <w:pPr>
        <w:jc w:val="both"/>
        <w:rPr>
          <w:rFonts w:asciiTheme="minorHAnsi" w:hAnsiTheme="minorHAnsi" w:cstheme="minorHAnsi"/>
          <w:b/>
        </w:rPr>
      </w:pPr>
      <w:r>
        <w:rPr>
          <w:rFonts w:eastAsia="Times New Roman" w:cs="Arial"/>
          <w:color w:val="0D0D0D" w:themeColor="text1" w:themeTint="F2"/>
          <w:lang w:eastAsia="es-ES"/>
        </w:rPr>
        <w:t>…………………………………………………………………………………………………………………………………………..…….…………………………………………………….…………………………………………………………..</w:t>
      </w:r>
    </w:p>
    <w:p w14:paraId="43F244FC" w14:textId="77777777" w:rsidR="00AC2168" w:rsidRDefault="00AC2168" w:rsidP="00AC2168">
      <w:pPr>
        <w:spacing w:line="240" w:lineRule="auto"/>
        <w:jc w:val="both"/>
        <w:rPr>
          <w:rFonts w:asciiTheme="minorHAnsi" w:eastAsia="Times New Roman" w:hAnsiTheme="minorHAnsi" w:cs="Calibri"/>
        </w:rPr>
      </w:pPr>
      <w:r>
        <w:rPr>
          <w:rFonts w:asciiTheme="minorHAnsi" w:eastAsia="Times New Roman" w:hAnsiTheme="minorHAnsi" w:cs="Calibri"/>
        </w:rPr>
        <w:t>Que el proyecto que se va a ejecutar cumple con la valorización del 70% de los residuos de construcción y demolición generados en las obras civiles realizadas.</w:t>
      </w:r>
    </w:p>
    <w:p w14:paraId="404D4E3D" w14:textId="77777777" w:rsidR="00AC2168" w:rsidRDefault="00AC2168" w:rsidP="00AC2168">
      <w:pPr>
        <w:spacing w:after="120" w:line="240" w:lineRule="auto"/>
        <w:rPr>
          <w:rFonts w:asciiTheme="minorHAnsi" w:eastAsia="Times New Roman" w:hAnsiTheme="minorHAnsi" w:cs="Calibri"/>
        </w:rPr>
      </w:pPr>
      <w:r>
        <w:rPr>
          <w:rFonts w:asciiTheme="minorHAnsi" w:eastAsia="Times New Roman" w:hAnsiTheme="minorHAnsi" w:cs="Calibri"/>
        </w:rPr>
        <w:t>Se presenta a continuación una memoria resumen con las características de los residuos generados</w:t>
      </w:r>
      <w:r>
        <w:rPr>
          <w:rStyle w:val="Refdenotaalpie"/>
          <w:rFonts w:asciiTheme="minorHAnsi" w:eastAsia="Times New Roman" w:hAnsiTheme="minorHAnsi" w:cs="Calibri"/>
        </w:rPr>
        <w:footnoteReference w:id="5"/>
      </w:r>
      <w:r>
        <w:rPr>
          <w:rFonts w:asciiTheme="minorHAnsi" w:eastAsia="Times New Roman" w:hAnsiTheme="minorHAnsi" w:cs="Calibri"/>
        </w:rPr>
        <w:t>:</w:t>
      </w:r>
    </w:p>
    <w:tbl>
      <w:tblPr>
        <w:tblStyle w:val="Tablaconcuadrcula"/>
        <w:tblW w:w="3555" w:type="pct"/>
        <w:tblInd w:w="988" w:type="dxa"/>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1882"/>
        <w:gridCol w:w="1468"/>
        <w:gridCol w:w="970"/>
        <w:gridCol w:w="970"/>
        <w:gridCol w:w="1632"/>
      </w:tblGrid>
      <w:tr w:rsidR="00F70391" w14:paraId="42403054" w14:textId="77777777" w:rsidTr="00F70391">
        <w:tc>
          <w:tcPr>
            <w:tcW w:w="1359" w:type="pct"/>
            <w:vMerge w:val="restart"/>
            <w:tcBorders>
              <w:top w:val="single" w:sz="4" w:space="0" w:color="E4A239"/>
              <w:left w:val="single" w:sz="4" w:space="0" w:color="E4A239"/>
              <w:bottom w:val="single" w:sz="4" w:space="0" w:color="E4A239"/>
              <w:right w:val="single" w:sz="4" w:space="0" w:color="FFFFFF" w:themeColor="background1"/>
            </w:tcBorders>
            <w:shd w:val="clear" w:color="auto" w:fill="E4A239"/>
            <w:vAlign w:val="center"/>
            <w:hideMark/>
          </w:tcPr>
          <w:p w14:paraId="70BF5A11" w14:textId="77777777" w:rsidR="00F70391" w:rsidRDefault="00F70391">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Residuo generado</w:t>
            </w:r>
          </w:p>
        </w:tc>
        <w:tc>
          <w:tcPr>
            <w:tcW w:w="1060" w:type="pct"/>
            <w:vMerge w:val="restart"/>
            <w:tcBorders>
              <w:top w:val="single" w:sz="4" w:space="0" w:color="E4A239"/>
              <w:left w:val="single" w:sz="4" w:space="0" w:color="FFFFFF" w:themeColor="background1"/>
              <w:bottom w:val="single" w:sz="4" w:space="0" w:color="E4A239"/>
              <w:right w:val="single" w:sz="4" w:space="0" w:color="FFFFFF" w:themeColor="background1"/>
            </w:tcBorders>
            <w:shd w:val="clear" w:color="auto" w:fill="E4A239"/>
            <w:vAlign w:val="center"/>
            <w:hideMark/>
          </w:tcPr>
          <w:p w14:paraId="77EF2B32" w14:textId="77777777" w:rsidR="00F70391" w:rsidRDefault="00F70391">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Código LER</w:t>
            </w:r>
            <w:r>
              <w:rPr>
                <w:rStyle w:val="Refdenotaalpie"/>
                <w:rFonts w:asciiTheme="minorHAnsi" w:hAnsiTheme="minorHAnsi" w:cstheme="minorHAnsi"/>
                <w:b/>
                <w:color w:val="FFFFFF" w:themeColor="background1"/>
                <w:sz w:val="20"/>
                <w:szCs w:val="20"/>
              </w:rPr>
              <w:footnoteReference w:id="6"/>
            </w:r>
          </w:p>
        </w:tc>
        <w:tc>
          <w:tcPr>
            <w:tcW w:w="1401" w:type="pct"/>
            <w:gridSpan w:val="2"/>
            <w:tcBorders>
              <w:top w:val="single" w:sz="4" w:space="0" w:color="E4A239"/>
              <w:left w:val="single" w:sz="4" w:space="0" w:color="FFFFFF" w:themeColor="background1"/>
              <w:bottom w:val="nil"/>
              <w:right w:val="single" w:sz="4" w:space="0" w:color="FFFFFF" w:themeColor="background1"/>
            </w:tcBorders>
            <w:shd w:val="clear" w:color="auto" w:fill="E4A239"/>
            <w:vAlign w:val="center"/>
            <w:hideMark/>
          </w:tcPr>
          <w:p w14:paraId="2D590218" w14:textId="77777777" w:rsidR="00F70391" w:rsidRDefault="00F70391">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Cantidad total de residuo generado</w:t>
            </w:r>
          </w:p>
        </w:tc>
        <w:tc>
          <w:tcPr>
            <w:tcW w:w="1179" w:type="pct"/>
            <w:vMerge w:val="restart"/>
            <w:tcBorders>
              <w:top w:val="single" w:sz="4" w:space="0" w:color="E4A239"/>
              <w:left w:val="single" w:sz="4" w:space="0" w:color="FFFFFF" w:themeColor="background1"/>
              <w:bottom w:val="single" w:sz="4" w:space="0" w:color="E4A239"/>
              <w:right w:val="single" w:sz="4" w:space="0" w:color="E4A239"/>
            </w:tcBorders>
            <w:shd w:val="clear" w:color="auto" w:fill="E4A239"/>
            <w:vAlign w:val="center"/>
            <w:hideMark/>
          </w:tcPr>
          <w:p w14:paraId="321A9E85" w14:textId="77777777" w:rsidR="00F70391" w:rsidRDefault="00F70391">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Porcentaje de valorización</w:t>
            </w:r>
          </w:p>
        </w:tc>
      </w:tr>
      <w:tr w:rsidR="00F70391" w14:paraId="178535AA" w14:textId="77777777" w:rsidTr="00F70391">
        <w:tc>
          <w:tcPr>
            <w:tcW w:w="0" w:type="auto"/>
            <w:vMerge/>
            <w:tcBorders>
              <w:top w:val="single" w:sz="4" w:space="0" w:color="E4A239"/>
              <w:left w:val="single" w:sz="4" w:space="0" w:color="E4A239"/>
              <w:bottom w:val="single" w:sz="4" w:space="0" w:color="E4A239"/>
              <w:right w:val="single" w:sz="4" w:space="0" w:color="FFFFFF" w:themeColor="background1"/>
            </w:tcBorders>
            <w:vAlign w:val="center"/>
            <w:hideMark/>
          </w:tcPr>
          <w:p w14:paraId="338AE274" w14:textId="77777777" w:rsidR="00F70391" w:rsidRDefault="00F70391">
            <w:pPr>
              <w:spacing w:after="0" w:line="240" w:lineRule="auto"/>
              <w:rPr>
                <w:rFonts w:asciiTheme="minorHAnsi" w:hAnsiTheme="minorHAnsi" w:cstheme="minorHAnsi"/>
                <w:b/>
                <w:color w:val="FFFFFF" w:themeColor="background1"/>
                <w:sz w:val="20"/>
                <w:szCs w:val="20"/>
              </w:rPr>
            </w:pPr>
          </w:p>
        </w:tc>
        <w:tc>
          <w:tcPr>
            <w:tcW w:w="0" w:type="auto"/>
            <w:vMerge/>
            <w:tcBorders>
              <w:top w:val="single" w:sz="4" w:space="0" w:color="E4A239"/>
              <w:left w:val="single" w:sz="4" w:space="0" w:color="FFFFFF" w:themeColor="background1"/>
              <w:bottom w:val="single" w:sz="4" w:space="0" w:color="E4A239"/>
              <w:right w:val="single" w:sz="4" w:space="0" w:color="FFFFFF" w:themeColor="background1"/>
            </w:tcBorders>
            <w:vAlign w:val="center"/>
            <w:hideMark/>
          </w:tcPr>
          <w:p w14:paraId="721E511B" w14:textId="77777777" w:rsidR="00F70391" w:rsidRDefault="00F70391">
            <w:pPr>
              <w:spacing w:after="0" w:line="240" w:lineRule="auto"/>
              <w:rPr>
                <w:rFonts w:asciiTheme="minorHAnsi" w:hAnsiTheme="minorHAnsi" w:cstheme="minorHAnsi"/>
                <w:b/>
                <w:color w:val="FFFFFF" w:themeColor="background1"/>
                <w:sz w:val="20"/>
                <w:szCs w:val="20"/>
              </w:rPr>
            </w:pPr>
          </w:p>
        </w:tc>
        <w:tc>
          <w:tcPr>
            <w:tcW w:w="701" w:type="pct"/>
            <w:tcBorders>
              <w:top w:val="nil"/>
              <w:left w:val="single" w:sz="4" w:space="0" w:color="FFFFFF" w:themeColor="background1"/>
              <w:bottom w:val="single" w:sz="4" w:space="0" w:color="E4A239"/>
              <w:right w:val="single" w:sz="4" w:space="0" w:color="E4A239"/>
            </w:tcBorders>
            <w:shd w:val="clear" w:color="auto" w:fill="D9D9D9" w:themeFill="background1" w:themeFillShade="D9"/>
            <w:hideMark/>
          </w:tcPr>
          <w:p w14:paraId="101A7844" w14:textId="77777777" w:rsidR="00F70391" w:rsidRDefault="00F70391">
            <w:pPr>
              <w:spacing w:line="240" w:lineRule="auto"/>
              <w:jc w:val="center"/>
              <w:rPr>
                <w:rFonts w:asciiTheme="minorHAnsi" w:hAnsiTheme="minorHAnsi" w:cstheme="minorHAnsi"/>
                <w:b/>
                <w:sz w:val="20"/>
                <w:szCs w:val="20"/>
              </w:rPr>
            </w:pPr>
            <w:r>
              <w:rPr>
                <w:rFonts w:asciiTheme="minorHAnsi" w:hAnsiTheme="minorHAnsi" w:cstheme="minorHAnsi"/>
                <w:b/>
                <w:sz w:val="20"/>
                <w:szCs w:val="20"/>
              </w:rPr>
              <w:t>m</w:t>
            </w:r>
            <w:r>
              <w:rPr>
                <w:rFonts w:asciiTheme="minorHAnsi" w:hAnsiTheme="minorHAnsi" w:cstheme="minorHAnsi"/>
                <w:b/>
                <w:sz w:val="20"/>
                <w:szCs w:val="20"/>
                <w:vertAlign w:val="superscript"/>
              </w:rPr>
              <w:t>3</w:t>
            </w:r>
          </w:p>
        </w:tc>
        <w:tc>
          <w:tcPr>
            <w:tcW w:w="701" w:type="pct"/>
            <w:tcBorders>
              <w:top w:val="nil"/>
              <w:left w:val="single" w:sz="4" w:space="0" w:color="E4A239"/>
              <w:bottom w:val="single" w:sz="4" w:space="0" w:color="E4A239"/>
              <w:right w:val="single" w:sz="4" w:space="0" w:color="FFFFFF" w:themeColor="background1"/>
            </w:tcBorders>
            <w:shd w:val="clear" w:color="auto" w:fill="D9D9D9" w:themeFill="background1" w:themeFillShade="D9"/>
            <w:hideMark/>
          </w:tcPr>
          <w:p w14:paraId="62847B21" w14:textId="77777777" w:rsidR="00F70391" w:rsidRDefault="00F70391">
            <w:pPr>
              <w:spacing w:line="240" w:lineRule="auto"/>
              <w:jc w:val="center"/>
              <w:rPr>
                <w:rFonts w:asciiTheme="minorHAnsi" w:hAnsiTheme="minorHAnsi" w:cstheme="minorHAnsi"/>
                <w:b/>
                <w:sz w:val="20"/>
                <w:szCs w:val="20"/>
              </w:rPr>
            </w:pPr>
            <w:r>
              <w:rPr>
                <w:rFonts w:asciiTheme="minorHAnsi" w:hAnsiTheme="minorHAnsi" w:cstheme="minorHAnsi"/>
                <w:b/>
                <w:sz w:val="20"/>
                <w:szCs w:val="20"/>
              </w:rPr>
              <w:t>t</w:t>
            </w:r>
          </w:p>
        </w:tc>
        <w:tc>
          <w:tcPr>
            <w:tcW w:w="0" w:type="auto"/>
            <w:vMerge/>
            <w:tcBorders>
              <w:top w:val="single" w:sz="4" w:space="0" w:color="E4A239"/>
              <w:left w:val="single" w:sz="4" w:space="0" w:color="FFFFFF" w:themeColor="background1"/>
              <w:bottom w:val="single" w:sz="4" w:space="0" w:color="E4A239"/>
              <w:right w:val="single" w:sz="4" w:space="0" w:color="E4A239"/>
            </w:tcBorders>
            <w:vAlign w:val="center"/>
            <w:hideMark/>
          </w:tcPr>
          <w:p w14:paraId="04003887" w14:textId="77777777" w:rsidR="00F70391" w:rsidRDefault="00F70391">
            <w:pPr>
              <w:spacing w:after="0" w:line="240" w:lineRule="auto"/>
              <w:rPr>
                <w:rFonts w:asciiTheme="minorHAnsi" w:hAnsiTheme="minorHAnsi" w:cstheme="minorHAnsi"/>
                <w:b/>
                <w:color w:val="FFFFFF" w:themeColor="background1"/>
                <w:sz w:val="20"/>
                <w:szCs w:val="20"/>
              </w:rPr>
            </w:pPr>
          </w:p>
        </w:tc>
      </w:tr>
      <w:tr w:rsidR="00F70391" w14:paraId="02A755D3"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6C686B16"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7CE10AE6"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06C0693"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2B451A55"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21458260" w14:textId="77777777" w:rsidR="00F70391" w:rsidRDefault="00F70391">
            <w:pPr>
              <w:spacing w:line="240" w:lineRule="auto"/>
              <w:jc w:val="center"/>
              <w:rPr>
                <w:rFonts w:asciiTheme="minorHAnsi" w:hAnsiTheme="minorHAnsi" w:cstheme="minorHAnsi"/>
                <w:sz w:val="20"/>
                <w:szCs w:val="20"/>
              </w:rPr>
            </w:pPr>
          </w:p>
        </w:tc>
      </w:tr>
      <w:tr w:rsidR="00F70391" w14:paraId="13168A5A"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689434ED"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18BF4790"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7D291329"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2BD10069"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63A6DA6E" w14:textId="77777777" w:rsidR="00F70391" w:rsidRDefault="00F70391">
            <w:pPr>
              <w:spacing w:line="240" w:lineRule="auto"/>
              <w:jc w:val="center"/>
              <w:rPr>
                <w:rFonts w:asciiTheme="minorHAnsi" w:hAnsiTheme="minorHAnsi" w:cstheme="minorHAnsi"/>
                <w:sz w:val="20"/>
                <w:szCs w:val="20"/>
              </w:rPr>
            </w:pPr>
          </w:p>
        </w:tc>
      </w:tr>
      <w:tr w:rsidR="00F70391" w14:paraId="18DF2C04"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62C650BF"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6D14961C"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49CFB17F"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3FD942C2"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762C344C" w14:textId="77777777" w:rsidR="00F70391" w:rsidRDefault="00F70391">
            <w:pPr>
              <w:spacing w:line="240" w:lineRule="auto"/>
              <w:jc w:val="center"/>
              <w:rPr>
                <w:rFonts w:asciiTheme="minorHAnsi" w:hAnsiTheme="minorHAnsi" w:cstheme="minorHAnsi"/>
                <w:sz w:val="20"/>
                <w:szCs w:val="20"/>
              </w:rPr>
            </w:pPr>
          </w:p>
        </w:tc>
      </w:tr>
      <w:tr w:rsidR="00F70391" w14:paraId="3BB2A6FF"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44A85837"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094D09C1"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B7BE76F"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B6A819E"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33F79241" w14:textId="77777777" w:rsidR="00F70391" w:rsidRDefault="00F70391">
            <w:pPr>
              <w:spacing w:line="240" w:lineRule="auto"/>
              <w:jc w:val="center"/>
              <w:rPr>
                <w:rFonts w:asciiTheme="minorHAnsi" w:hAnsiTheme="minorHAnsi" w:cstheme="minorHAnsi"/>
                <w:sz w:val="20"/>
                <w:szCs w:val="20"/>
              </w:rPr>
            </w:pPr>
          </w:p>
        </w:tc>
      </w:tr>
      <w:tr w:rsidR="00F70391" w14:paraId="5FF2344E"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4FBD673E"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302E90DD"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57831E0"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F1E0BB4"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08B69802" w14:textId="77777777" w:rsidR="00F70391" w:rsidRDefault="00F70391">
            <w:pPr>
              <w:spacing w:line="240" w:lineRule="auto"/>
              <w:jc w:val="center"/>
              <w:rPr>
                <w:rFonts w:asciiTheme="minorHAnsi" w:hAnsiTheme="minorHAnsi" w:cstheme="minorHAnsi"/>
                <w:sz w:val="20"/>
                <w:szCs w:val="20"/>
              </w:rPr>
            </w:pPr>
          </w:p>
        </w:tc>
      </w:tr>
      <w:tr w:rsidR="00F70391" w14:paraId="26F7B5AC"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69CD7B49"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0AFF8F64"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92CAA13"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11855DF7"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7AF1BD4A" w14:textId="77777777" w:rsidR="00F70391" w:rsidRDefault="00F70391">
            <w:pPr>
              <w:spacing w:line="240" w:lineRule="auto"/>
              <w:jc w:val="center"/>
              <w:rPr>
                <w:rFonts w:asciiTheme="minorHAnsi" w:hAnsiTheme="minorHAnsi" w:cstheme="minorHAnsi"/>
                <w:sz w:val="20"/>
                <w:szCs w:val="20"/>
              </w:rPr>
            </w:pPr>
          </w:p>
        </w:tc>
      </w:tr>
      <w:tr w:rsidR="00F70391" w14:paraId="5006D4E6"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08014FA5"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35591D59"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36C79FD9"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234C0A5F"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454054ED" w14:textId="77777777" w:rsidR="00F70391" w:rsidRDefault="00F70391">
            <w:pPr>
              <w:spacing w:line="240" w:lineRule="auto"/>
              <w:jc w:val="center"/>
              <w:rPr>
                <w:rFonts w:asciiTheme="minorHAnsi" w:hAnsiTheme="minorHAnsi" w:cstheme="minorHAnsi"/>
                <w:sz w:val="20"/>
                <w:szCs w:val="20"/>
              </w:rPr>
            </w:pPr>
          </w:p>
        </w:tc>
      </w:tr>
      <w:tr w:rsidR="00F70391" w14:paraId="710795A3" w14:textId="77777777" w:rsidTr="00F70391">
        <w:tc>
          <w:tcPr>
            <w:tcW w:w="1359" w:type="pct"/>
            <w:tcBorders>
              <w:top w:val="single" w:sz="4" w:space="0" w:color="E4A239"/>
              <w:left w:val="single" w:sz="4" w:space="0" w:color="E4A239"/>
              <w:bottom w:val="single" w:sz="4" w:space="0" w:color="E4A239"/>
              <w:right w:val="single" w:sz="4" w:space="0" w:color="E4A239"/>
            </w:tcBorders>
          </w:tcPr>
          <w:p w14:paraId="31225C5D" w14:textId="77777777" w:rsidR="00F70391" w:rsidRDefault="00F70391">
            <w:pPr>
              <w:spacing w:line="240" w:lineRule="auto"/>
              <w:jc w:val="center"/>
              <w:rPr>
                <w:rFonts w:asciiTheme="minorHAnsi" w:hAnsiTheme="minorHAnsi" w:cstheme="minorHAnsi"/>
                <w:sz w:val="20"/>
                <w:szCs w:val="20"/>
              </w:rPr>
            </w:pPr>
          </w:p>
        </w:tc>
        <w:tc>
          <w:tcPr>
            <w:tcW w:w="1060" w:type="pct"/>
            <w:tcBorders>
              <w:top w:val="single" w:sz="4" w:space="0" w:color="E4A239"/>
              <w:left w:val="single" w:sz="4" w:space="0" w:color="E4A239"/>
              <w:bottom w:val="single" w:sz="4" w:space="0" w:color="E4A239"/>
              <w:right w:val="single" w:sz="4" w:space="0" w:color="E4A239"/>
            </w:tcBorders>
          </w:tcPr>
          <w:p w14:paraId="0E3E2957"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01C4A203" w14:textId="77777777" w:rsidR="00F70391" w:rsidRDefault="00F70391">
            <w:pPr>
              <w:spacing w:line="240" w:lineRule="auto"/>
              <w:jc w:val="center"/>
              <w:rPr>
                <w:rFonts w:asciiTheme="minorHAnsi" w:hAnsiTheme="minorHAnsi" w:cstheme="minorHAnsi"/>
                <w:sz w:val="20"/>
                <w:szCs w:val="20"/>
              </w:rPr>
            </w:pPr>
          </w:p>
        </w:tc>
        <w:tc>
          <w:tcPr>
            <w:tcW w:w="701" w:type="pct"/>
            <w:tcBorders>
              <w:top w:val="single" w:sz="4" w:space="0" w:color="E4A239"/>
              <w:left w:val="single" w:sz="4" w:space="0" w:color="E4A239"/>
              <w:bottom w:val="single" w:sz="4" w:space="0" w:color="E4A239"/>
              <w:right w:val="single" w:sz="4" w:space="0" w:color="E4A239"/>
            </w:tcBorders>
          </w:tcPr>
          <w:p w14:paraId="6F87F16D" w14:textId="77777777" w:rsidR="00F70391" w:rsidRDefault="00F70391">
            <w:pPr>
              <w:spacing w:line="240" w:lineRule="auto"/>
              <w:jc w:val="center"/>
              <w:rPr>
                <w:rFonts w:asciiTheme="minorHAnsi" w:hAnsiTheme="minorHAnsi" w:cstheme="minorHAnsi"/>
                <w:sz w:val="20"/>
                <w:szCs w:val="20"/>
              </w:rPr>
            </w:pPr>
          </w:p>
        </w:tc>
        <w:tc>
          <w:tcPr>
            <w:tcW w:w="1179" w:type="pct"/>
            <w:tcBorders>
              <w:top w:val="single" w:sz="4" w:space="0" w:color="E4A239"/>
              <w:left w:val="single" w:sz="4" w:space="0" w:color="E4A239"/>
              <w:bottom w:val="single" w:sz="4" w:space="0" w:color="E4A239"/>
              <w:right w:val="single" w:sz="4" w:space="0" w:color="E4A239"/>
            </w:tcBorders>
          </w:tcPr>
          <w:p w14:paraId="0DA794E4" w14:textId="77777777" w:rsidR="00F70391" w:rsidRDefault="00F70391">
            <w:pPr>
              <w:spacing w:line="240" w:lineRule="auto"/>
              <w:jc w:val="center"/>
              <w:rPr>
                <w:rFonts w:asciiTheme="minorHAnsi" w:hAnsiTheme="minorHAnsi" w:cstheme="minorHAnsi"/>
                <w:sz w:val="20"/>
                <w:szCs w:val="20"/>
              </w:rPr>
            </w:pPr>
          </w:p>
        </w:tc>
      </w:tr>
    </w:tbl>
    <w:p w14:paraId="4B0491DD" w14:textId="77777777" w:rsidR="00AC2168" w:rsidRDefault="00AC2168" w:rsidP="00AC2168">
      <w:pPr>
        <w:spacing w:line="240" w:lineRule="auto"/>
        <w:rPr>
          <w:rFonts w:asciiTheme="minorHAnsi" w:eastAsia="Times New Roman" w:hAnsiTheme="minorHAnsi" w:cs="Calibri"/>
        </w:rPr>
      </w:pPr>
    </w:p>
    <w:p w14:paraId="430C44BA" w14:textId="77777777" w:rsidR="00AC2168" w:rsidRDefault="00AC2168" w:rsidP="00AC2168">
      <w:pPr>
        <w:tabs>
          <w:tab w:val="left" w:pos="5793"/>
        </w:tabs>
        <w:spacing w:line="240" w:lineRule="auto"/>
        <w:rPr>
          <w:rFonts w:asciiTheme="minorHAnsi" w:eastAsia="Times New Roman" w:hAnsiTheme="minorHAnsi" w:cs="Calibri"/>
        </w:rPr>
      </w:pPr>
      <w:r>
        <w:rPr>
          <w:rFonts w:asciiTheme="minorHAnsi" w:eastAsia="Times New Roman" w:hAnsiTheme="minorHAnsi" w:cs="Calibri"/>
        </w:rPr>
        <w:tab/>
      </w:r>
    </w:p>
    <w:p w14:paraId="48B56EE8" w14:textId="77777777" w:rsidR="00AC2168" w:rsidRDefault="00AC2168" w:rsidP="00AC2168">
      <w:pPr>
        <w:rPr>
          <w:rFonts w:asciiTheme="minorHAnsi" w:hAnsiTheme="minorHAnsi" w:cstheme="minorHAnsi"/>
        </w:rPr>
      </w:pPr>
    </w:p>
    <w:p w14:paraId="736CA43A" w14:textId="0DA3C884" w:rsidR="00B314C1" w:rsidRDefault="00AC2168" w:rsidP="00AC2168">
      <w:pPr>
        <w:rPr>
          <w:rFonts w:asciiTheme="minorHAnsi" w:hAnsiTheme="minorHAnsi" w:cstheme="minorHAnsi"/>
        </w:rPr>
      </w:pPr>
      <w:r>
        <w:rPr>
          <w:rFonts w:asciiTheme="minorHAnsi" w:hAnsiTheme="minorHAnsi" w:cstheme="minorHAnsi"/>
        </w:rPr>
        <w:t>Fecha y firma del solicitante:</w:t>
      </w:r>
    </w:p>
    <w:p w14:paraId="6E9AD3A4" w14:textId="77777777" w:rsidR="00B314C1" w:rsidRDefault="00B314C1" w:rsidP="00B314C1">
      <w:pPr>
        <w:spacing w:after="0" w:line="240" w:lineRule="auto"/>
        <w:rPr>
          <w:rFonts w:asciiTheme="minorHAnsi" w:hAnsiTheme="minorHAnsi" w:cstheme="minorHAnsi"/>
        </w:rPr>
        <w:sectPr w:rsidR="00B314C1" w:rsidSect="001721C8">
          <w:headerReference w:type="default" r:id="rId8"/>
          <w:footerReference w:type="even" r:id="rId9"/>
          <w:footerReference w:type="default" r:id="rId10"/>
          <w:pgSz w:w="11906" w:h="16838"/>
          <w:pgMar w:top="1248" w:right="1080" w:bottom="993" w:left="1080" w:header="426" w:footer="527" w:gutter="0"/>
          <w:cols w:space="708"/>
          <w:titlePg/>
          <w:docGrid w:linePitch="360"/>
        </w:sectPr>
      </w:pPr>
    </w:p>
    <w:p w14:paraId="29E53F21" w14:textId="74202D4B" w:rsidR="00AC2168" w:rsidRDefault="003464B0" w:rsidP="00B314C1">
      <w:pPr>
        <w:spacing w:after="0" w:line="240" w:lineRule="auto"/>
        <w:ind w:left="-1080"/>
        <w:rPr>
          <w:rFonts w:eastAsia="Times New Roman" w:cs="Arial"/>
          <w:color w:val="0D0D0D" w:themeColor="text1" w:themeTint="F2"/>
          <w:lang w:eastAsia="es-ES"/>
        </w:rPr>
      </w:pPr>
      <w:r>
        <w:rPr>
          <w:b/>
          <w:noProof/>
          <w:sz w:val="28"/>
          <w:lang w:eastAsia="es-ES"/>
        </w:rPr>
        <w:lastRenderedPageBreak/>
        <w:drawing>
          <wp:anchor distT="0" distB="0" distL="114300" distR="114300" simplePos="0" relativeHeight="251665408" behindDoc="1" locked="0" layoutInCell="1" allowOverlap="1" wp14:anchorId="11767BED" wp14:editId="097CF94F">
            <wp:simplePos x="0" y="0"/>
            <wp:positionH relativeFrom="page">
              <wp:posOffset>685800</wp:posOffset>
            </wp:positionH>
            <wp:positionV relativeFrom="paragraph">
              <wp:posOffset>0</wp:posOffset>
            </wp:positionV>
            <wp:extent cx="8504534" cy="12034988"/>
            <wp:effectExtent l="0" t="0" r="0" b="5080"/>
            <wp:wrapNone/>
            <wp:docPr id="88" name="Imagen 8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descr="Imagen que contiene 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8504534" cy="12034988"/>
                    </a:xfrm>
                    <a:prstGeom prst="rect">
                      <a:avLst/>
                    </a:prstGeom>
                  </pic:spPr>
                </pic:pic>
              </a:graphicData>
            </a:graphic>
            <wp14:sizeRelH relativeFrom="page">
              <wp14:pctWidth>0</wp14:pctWidth>
            </wp14:sizeRelH>
            <wp14:sizeRelV relativeFrom="page">
              <wp14:pctHeight>0</wp14:pctHeight>
            </wp14:sizeRelV>
          </wp:anchor>
        </w:drawing>
      </w:r>
    </w:p>
    <w:sectPr w:rsidR="00AC2168" w:rsidSect="00B314C1">
      <w:pgSz w:w="11906" w:h="16838"/>
      <w:pgMar w:top="0" w:right="1080" w:bottom="993" w:left="1080" w:header="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EECD" w14:textId="77777777" w:rsidR="007F54AE" w:rsidRDefault="007F54AE" w:rsidP="00CF7937">
      <w:pPr>
        <w:spacing w:after="0" w:line="240" w:lineRule="auto"/>
      </w:pPr>
      <w:r>
        <w:separator/>
      </w:r>
    </w:p>
  </w:endnote>
  <w:endnote w:type="continuationSeparator" w:id="0">
    <w:p w14:paraId="30E797A4" w14:textId="77777777" w:rsidR="007F54AE" w:rsidRDefault="007F54AE"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altName w:val="Calibri"/>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9839087"/>
      <w:docPartObj>
        <w:docPartGallery w:val="Page Numbers (Bottom of Page)"/>
        <w:docPartUnique/>
      </w:docPartObj>
    </w:sdtPr>
    <w:sdtEndPr>
      <w:rPr>
        <w:rStyle w:val="Nmerodepgina"/>
      </w:rPr>
    </w:sdtEndPr>
    <w:sdtContent>
      <w:p w14:paraId="00BE6F90" w14:textId="08E9685B"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9422026"/>
      <w:docPartObj>
        <w:docPartGallery w:val="Page Numbers (Bottom of Page)"/>
        <w:docPartUnique/>
      </w:docPartObj>
    </w:sdtPr>
    <w:sdtEndPr>
      <w:rPr>
        <w:rStyle w:val="Nmerodepgina"/>
      </w:rPr>
    </w:sdtEndPr>
    <w:sdtContent>
      <w:p w14:paraId="5F98DE99" w14:textId="78B03846"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13AA7">
          <w:rPr>
            <w:rStyle w:val="Nmerodepgina"/>
            <w:noProof/>
          </w:rPr>
          <w:t>4</w:t>
        </w:r>
        <w:r>
          <w:rPr>
            <w:rStyle w:val="Nmerodepgina"/>
          </w:rPr>
          <w:fldChar w:fldCharType="end"/>
        </w:r>
      </w:p>
    </w:sdtContent>
  </w:sdt>
  <w:p w14:paraId="7C09EAFA" w14:textId="4FD5E6C9" w:rsidR="00261C10" w:rsidRPr="00D1063E" w:rsidRDefault="00E94410" w:rsidP="008B7E29">
    <w:pPr>
      <w:pStyle w:val="Encabezado"/>
      <w:tabs>
        <w:tab w:val="clear" w:pos="8504"/>
        <w:tab w:val="right" w:pos="7230"/>
      </w:tabs>
      <w:ind w:right="-568" w:hanging="567"/>
      <w:jc w:val="center"/>
    </w:pPr>
    <w:r>
      <w:rPr>
        <w:noProof/>
        <w:lang w:eastAsia="es-ES"/>
      </w:rPr>
      <w:drawing>
        <wp:anchor distT="0" distB="0" distL="114300" distR="114300" simplePos="0" relativeHeight="251660288" behindDoc="1" locked="0" layoutInCell="1" allowOverlap="1" wp14:anchorId="52FC4FF5" wp14:editId="03D9E921">
          <wp:simplePos x="0" y="0"/>
          <wp:positionH relativeFrom="column">
            <wp:posOffset>3774518</wp:posOffset>
          </wp:positionH>
          <wp:positionV relativeFrom="paragraph">
            <wp:posOffset>88445</wp:posOffset>
          </wp:positionV>
          <wp:extent cx="1659312" cy="368736"/>
          <wp:effectExtent l="0" t="0" r="0" b="0"/>
          <wp:wrapNone/>
          <wp:docPr id="2049630955" name="Imagen 204963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isterio-color-online.png"/>
                  <pic:cNvPicPr/>
                </pic:nvPicPr>
                <pic:blipFill>
                  <a:blip r:embed="rId1">
                    <a:extLst>
                      <a:ext uri="{28A0092B-C50C-407E-A947-70E740481C1C}">
                        <a14:useLocalDpi xmlns:a14="http://schemas.microsoft.com/office/drawing/2010/main" val="0"/>
                      </a:ext>
                    </a:extLst>
                  </a:blip>
                  <a:stretch>
                    <a:fillRect/>
                  </a:stretch>
                </pic:blipFill>
                <pic:spPr>
                  <a:xfrm>
                    <a:off x="0" y="0"/>
                    <a:ext cx="1672995" cy="371777"/>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1" locked="0" layoutInCell="1" allowOverlap="1" wp14:anchorId="3277410E" wp14:editId="686F3D11">
          <wp:simplePos x="0" y="0"/>
          <wp:positionH relativeFrom="column">
            <wp:posOffset>5531480</wp:posOffset>
          </wp:positionH>
          <wp:positionV relativeFrom="paragraph">
            <wp:posOffset>84455</wp:posOffset>
          </wp:positionV>
          <wp:extent cx="1113155" cy="369570"/>
          <wp:effectExtent l="0" t="0" r="4445" b="0"/>
          <wp:wrapNone/>
          <wp:docPr id="1238085773" name="Imagen 123808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AE-COLOR.png"/>
                  <pic:cNvPicPr/>
                </pic:nvPicPr>
                <pic:blipFill>
                  <a:blip r:embed="rId2">
                    <a:extLst>
                      <a:ext uri="{28A0092B-C50C-407E-A947-70E740481C1C}">
                        <a14:useLocalDpi xmlns:a14="http://schemas.microsoft.com/office/drawing/2010/main" val="0"/>
                      </a:ext>
                    </a:extLst>
                  </a:blip>
                  <a:stretch>
                    <a:fillRect/>
                  </a:stretch>
                </pic:blipFill>
                <pic:spPr>
                  <a:xfrm>
                    <a:off x="0" y="0"/>
                    <a:ext cx="1113155" cy="369570"/>
                  </a:xfrm>
                  <a:prstGeom prst="rect">
                    <a:avLst/>
                  </a:prstGeom>
                </pic:spPr>
              </pic:pic>
            </a:graphicData>
          </a:graphic>
          <wp14:sizeRelH relativeFrom="page">
            <wp14:pctWidth>0</wp14:pctWidth>
          </wp14:sizeRelH>
          <wp14:sizeRelV relativeFrom="page">
            <wp14:pctHeight>0</wp14:pctHeight>
          </wp14:sizeRelV>
        </wp:anchor>
      </w:drawing>
    </w:r>
  </w:p>
  <w:p w14:paraId="01AF6335" w14:textId="12F9A443" w:rsidR="00261C10" w:rsidRDefault="00261C10" w:rsidP="006C13A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2455" w14:textId="77777777" w:rsidR="007F54AE" w:rsidRDefault="007F54AE" w:rsidP="00CF7937">
      <w:pPr>
        <w:spacing w:after="0" w:line="240" w:lineRule="auto"/>
      </w:pPr>
      <w:r>
        <w:separator/>
      </w:r>
    </w:p>
  </w:footnote>
  <w:footnote w:type="continuationSeparator" w:id="0">
    <w:p w14:paraId="1C328D60" w14:textId="77777777" w:rsidR="007F54AE" w:rsidRDefault="007F54AE" w:rsidP="00CF7937">
      <w:pPr>
        <w:spacing w:after="0" w:line="240" w:lineRule="auto"/>
      </w:pPr>
      <w:r>
        <w:continuationSeparator/>
      </w:r>
    </w:p>
  </w:footnote>
  <w:footnote w:id="1">
    <w:p w14:paraId="5AB3AAC8" w14:textId="77777777" w:rsidR="00AC2168" w:rsidRDefault="00AC2168" w:rsidP="00AC2168">
      <w:pPr>
        <w:pStyle w:val="Textonotapie"/>
      </w:pPr>
      <w:r>
        <w:rPr>
          <w:rStyle w:val="Refdenotaalpie"/>
          <w:sz w:val="18"/>
          <w:szCs w:val="18"/>
        </w:rPr>
        <w:footnoteRef/>
      </w:r>
      <w:r>
        <w:rPr>
          <w:sz w:val="18"/>
          <w:szCs w:val="18"/>
        </w:rPr>
        <w:t xml:space="preserve"> En caso de ser origen nacional, se deberá indicar la comunidad autónoma y provincia de origen.</w:t>
      </w:r>
    </w:p>
  </w:footnote>
  <w:footnote w:id="2">
    <w:p w14:paraId="32CA912F" w14:textId="77777777" w:rsidR="0086151C" w:rsidRDefault="0086151C" w:rsidP="0086151C">
      <w:pPr>
        <w:pStyle w:val="Textonotapie"/>
        <w:rPr>
          <w:sz w:val="18"/>
          <w:szCs w:val="18"/>
        </w:rPr>
      </w:pPr>
      <w:r>
        <w:rPr>
          <w:rStyle w:val="Refdenotaalpie"/>
          <w:sz w:val="18"/>
          <w:szCs w:val="18"/>
        </w:rPr>
        <w:footnoteRef/>
      </w:r>
      <w:r>
        <w:rPr>
          <w:sz w:val="18"/>
          <w:szCs w:val="18"/>
        </w:rPr>
        <w:t xml:space="preserve"> </w:t>
      </w:r>
      <w:hyperlink r:id="rId1" w:anchor="documentos_complementarios" w:history="1">
        <w:r>
          <w:rPr>
            <w:rStyle w:val="Hipervnculo"/>
            <w:sz w:val="18"/>
            <w:szCs w:val="18"/>
          </w:rPr>
          <w:t>https://planderecuperacion.gob.es/documentos-y-enlaces#documentos_complementarios</w:t>
        </w:r>
      </w:hyperlink>
      <w:r>
        <w:rPr>
          <w:sz w:val="18"/>
          <w:szCs w:val="18"/>
        </w:rPr>
        <w:t xml:space="preserve"> </w:t>
      </w:r>
    </w:p>
  </w:footnote>
  <w:footnote w:id="3">
    <w:p w14:paraId="544A278D" w14:textId="42C9456A" w:rsidR="001E78EA" w:rsidRDefault="0086151C" w:rsidP="0086151C">
      <w:pPr>
        <w:pStyle w:val="Textonotapie"/>
      </w:pPr>
      <w:r>
        <w:rPr>
          <w:rStyle w:val="Refdenotaalpie"/>
          <w:rFonts w:ascii="Arial" w:hAnsi="Arial" w:cs="Arial"/>
          <w:sz w:val="18"/>
          <w:szCs w:val="18"/>
        </w:rPr>
        <w:footnoteRef/>
      </w:r>
      <w:r>
        <w:rPr>
          <w:rFonts w:ascii="Arial" w:hAnsi="Arial" w:cs="Arial"/>
          <w:sz w:val="18"/>
          <w:szCs w:val="18"/>
        </w:rPr>
        <w:t xml:space="preserve"> </w:t>
      </w:r>
      <w:hyperlink r:id="rId2" w:history="1">
        <w:r w:rsidR="009D797E" w:rsidRPr="007C7E07">
          <w:rPr>
            <w:rStyle w:val="Hipervnculo"/>
          </w:rPr>
          <w:t>https://planderecuperacion.gob.es/politicas-y-componentes/componente-31-repowereu</w:t>
        </w:r>
      </w:hyperlink>
    </w:p>
    <w:p w14:paraId="2DC602D1" w14:textId="77777777" w:rsidR="009D797E" w:rsidRDefault="009D797E" w:rsidP="0086151C">
      <w:pPr>
        <w:pStyle w:val="Textonotapie"/>
        <w:rPr>
          <w:rStyle w:val="Hipervnculo"/>
          <w:rFonts w:ascii="Arial" w:hAnsi="Arial" w:cs="Arial"/>
        </w:rPr>
      </w:pPr>
    </w:p>
    <w:p w14:paraId="7F74F10B" w14:textId="77777777" w:rsidR="0086151C" w:rsidRDefault="0086151C" w:rsidP="0086151C">
      <w:pPr>
        <w:pStyle w:val="Textonotapie"/>
      </w:pPr>
      <w:r>
        <w:rPr>
          <w:sz w:val="18"/>
          <w:szCs w:val="18"/>
        </w:rPr>
        <w:t xml:space="preserve"> </w:t>
      </w:r>
    </w:p>
  </w:footnote>
  <w:footnote w:id="4">
    <w:p w14:paraId="445027CF" w14:textId="33F55D24" w:rsidR="0086151C" w:rsidRDefault="0086151C" w:rsidP="0086151C">
      <w:pPr>
        <w:spacing w:after="0" w:line="240" w:lineRule="auto"/>
        <w:rPr>
          <w:sz w:val="18"/>
          <w:szCs w:val="18"/>
        </w:rPr>
      </w:pPr>
      <w:r>
        <w:rPr>
          <w:rStyle w:val="Refdenotaalpie"/>
          <w:sz w:val="18"/>
          <w:szCs w:val="18"/>
        </w:rPr>
        <w:footnoteRef/>
      </w:r>
      <w:r w:rsidR="00BB67F8">
        <w:rPr>
          <w:sz w:val="18"/>
          <w:szCs w:val="18"/>
        </w:rPr>
        <w:t xml:space="preserve"> </w:t>
      </w:r>
      <w:hyperlink r:id="rId3" w:history="1">
        <w:r w:rsidR="00BB67F8" w:rsidRPr="002A0A3F">
          <w:rPr>
            <w:rStyle w:val="Hipervnculo"/>
            <w:sz w:val="18"/>
            <w:szCs w:val="18"/>
          </w:rPr>
          <w:t>https://www.miteco.gob.es/content/dam/miteco/es/ministerio/recuperacion-transformacion-resiliencia/transicion-verde/guiadnshmitecov20_tcm30-528436.pdf</w:t>
        </w:r>
      </w:hyperlink>
    </w:p>
    <w:p w14:paraId="090494AF" w14:textId="77777777" w:rsidR="00BB67F8" w:rsidRDefault="00BB67F8" w:rsidP="0086151C">
      <w:pPr>
        <w:spacing w:after="0" w:line="240" w:lineRule="auto"/>
        <w:rPr>
          <w:sz w:val="18"/>
          <w:szCs w:val="18"/>
        </w:rPr>
      </w:pPr>
    </w:p>
    <w:p w14:paraId="521410EE" w14:textId="77777777" w:rsidR="0086151C" w:rsidRDefault="0086151C" w:rsidP="0086151C">
      <w:pPr>
        <w:spacing w:after="0" w:line="240" w:lineRule="auto"/>
        <w:rPr>
          <w:rFonts w:ascii="Times New Roman" w:hAnsi="Times New Roman"/>
          <w:sz w:val="24"/>
          <w:szCs w:val="24"/>
          <w:lang w:eastAsia="es-ES"/>
        </w:rPr>
      </w:pPr>
    </w:p>
  </w:footnote>
  <w:footnote w:id="5">
    <w:p w14:paraId="39AB93AC" w14:textId="77777777" w:rsidR="00AC2168" w:rsidRDefault="00AC2168" w:rsidP="00AC2168">
      <w:pPr>
        <w:pStyle w:val="Textonotapie"/>
        <w:rPr>
          <w:sz w:val="18"/>
          <w:szCs w:val="18"/>
        </w:rPr>
      </w:pPr>
      <w:r>
        <w:rPr>
          <w:rStyle w:val="Refdenotaalpie"/>
          <w:sz w:val="18"/>
          <w:szCs w:val="18"/>
        </w:rPr>
        <w:footnoteRef/>
      </w:r>
      <w:r>
        <w:rPr>
          <w:sz w:val="18"/>
          <w:szCs w:val="18"/>
        </w:rPr>
        <w:t xml:space="preserve"> Los residuos peligrosos no valorizables no se tendrán en cuenta para la consecución de este objetivo.</w:t>
      </w:r>
    </w:p>
  </w:footnote>
  <w:footnote w:id="6">
    <w:p w14:paraId="064CFF3C" w14:textId="77777777" w:rsidR="00F70391" w:rsidRDefault="00F70391" w:rsidP="00AC2168">
      <w:pPr>
        <w:pStyle w:val="Textonotapie"/>
        <w:rPr>
          <w:sz w:val="18"/>
          <w:szCs w:val="18"/>
        </w:rPr>
      </w:pPr>
      <w:r>
        <w:rPr>
          <w:rStyle w:val="Refdenotaalpie"/>
          <w:sz w:val="18"/>
          <w:szCs w:val="18"/>
        </w:rPr>
        <w:footnoteRef/>
      </w:r>
      <w:r>
        <w:rPr>
          <w:sz w:val="18"/>
          <w:szCs w:val="18"/>
        </w:rPr>
        <w:t xml:space="preserve"> Se incorporará el Código LER, de acuerdo con la Orden MAM/304/2002, de 8 de febrero, por la que se publican las operaciones de valorización y eliminación de residuos y la lista europea de residuos.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06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0"/>
      <w:gridCol w:w="222"/>
    </w:tblGrid>
    <w:tr w:rsidR="00261C10" w14:paraId="75CD0EF0" w14:textId="77777777" w:rsidTr="001721C8">
      <w:tc>
        <w:tcPr>
          <w:tcW w:w="11840" w:type="dxa"/>
        </w:tcPr>
        <w:p w14:paraId="437DD7E9" w14:textId="4F01B78A" w:rsidR="00261C10" w:rsidRDefault="001E78EA" w:rsidP="001721C8">
          <w:pPr>
            <w:pStyle w:val="Encabezado"/>
            <w:ind w:left="-386" w:firstLine="386"/>
          </w:pPr>
          <w:r>
            <w:rPr>
              <w:noProof/>
              <w:lang w:eastAsia="es-ES"/>
            </w:rPr>
            <w:drawing>
              <wp:anchor distT="0" distB="0" distL="114300" distR="114300" simplePos="0" relativeHeight="251663360" behindDoc="1" locked="0" layoutInCell="1" allowOverlap="1" wp14:anchorId="74249F88" wp14:editId="6DD3520B">
                <wp:simplePos x="0" y="0"/>
                <wp:positionH relativeFrom="column">
                  <wp:posOffset>5846887</wp:posOffset>
                </wp:positionH>
                <wp:positionV relativeFrom="paragraph">
                  <wp:posOffset>90667</wp:posOffset>
                </wp:positionV>
                <wp:extent cx="739140" cy="359410"/>
                <wp:effectExtent l="0" t="0" r="3810" b="2540"/>
                <wp:wrapNone/>
                <wp:docPr id="25" name="Imagen 2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9140" cy="359410"/>
                        </a:xfrm>
                        <a:prstGeom prst="rect">
                          <a:avLst/>
                        </a:prstGeom>
                      </pic:spPr>
                    </pic:pic>
                  </a:graphicData>
                </a:graphic>
                <wp14:sizeRelH relativeFrom="page">
                  <wp14:pctWidth>0</wp14:pctWidth>
                </wp14:sizeRelH>
                <wp14:sizeRelV relativeFrom="page">
                  <wp14:pctHeight>0</wp14:pctHeight>
                </wp14:sizeRelV>
              </wp:anchor>
            </w:drawing>
          </w:r>
          <w:r w:rsidR="00FD3C73">
            <w:rPr>
              <w:noProof/>
              <w:lang w:eastAsia="es-ES"/>
            </w:rPr>
            <w:drawing>
              <wp:anchor distT="0" distB="0" distL="114300" distR="114300" simplePos="0" relativeHeight="251659264" behindDoc="1" locked="0" layoutInCell="1" allowOverlap="1" wp14:anchorId="426EF3C6" wp14:editId="058743C6">
                <wp:simplePos x="0" y="0"/>
                <wp:positionH relativeFrom="column">
                  <wp:posOffset>3662680</wp:posOffset>
                </wp:positionH>
                <wp:positionV relativeFrom="paragraph">
                  <wp:posOffset>1270</wp:posOffset>
                </wp:positionV>
                <wp:extent cx="2092960" cy="362585"/>
                <wp:effectExtent l="0" t="0" r="2540" b="0"/>
                <wp:wrapNone/>
                <wp:docPr id="2146032035" name="Imagen 214603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RT-POSITIVO.png"/>
                        <pic:cNvPicPr/>
                      </pic:nvPicPr>
                      <pic:blipFill>
                        <a:blip r:embed="rId2">
                          <a:extLst>
                            <a:ext uri="{28A0092B-C50C-407E-A947-70E740481C1C}">
                              <a14:useLocalDpi xmlns:a14="http://schemas.microsoft.com/office/drawing/2010/main" val="0"/>
                            </a:ext>
                          </a:extLst>
                        </a:blip>
                        <a:stretch>
                          <a:fillRect/>
                        </a:stretch>
                      </pic:blipFill>
                      <pic:spPr>
                        <a:xfrm>
                          <a:off x="0" y="0"/>
                          <a:ext cx="2092960" cy="362585"/>
                        </a:xfrm>
                        <a:prstGeom prst="rect">
                          <a:avLst/>
                        </a:prstGeom>
                      </pic:spPr>
                    </pic:pic>
                  </a:graphicData>
                </a:graphic>
                <wp14:sizeRelH relativeFrom="page">
                  <wp14:pctWidth>0</wp14:pctWidth>
                </wp14:sizeRelH>
                <wp14:sizeRelV relativeFrom="page">
                  <wp14:pctHeight>0</wp14:pctHeight>
                </wp14:sizeRelV>
              </wp:anchor>
            </w:drawing>
          </w:r>
          <w:r w:rsidR="00E94410">
            <w:rPr>
              <w:noProof/>
              <w:lang w:eastAsia="es-ES"/>
            </w:rPr>
            <w:drawing>
              <wp:anchor distT="0" distB="0" distL="114300" distR="114300" simplePos="0" relativeHeight="251658240" behindDoc="1" locked="0" layoutInCell="1" allowOverlap="1" wp14:anchorId="5CB11026" wp14:editId="36C53C2C">
                <wp:simplePos x="0" y="0"/>
                <wp:positionH relativeFrom="column">
                  <wp:posOffset>0</wp:posOffset>
                </wp:positionH>
                <wp:positionV relativeFrom="paragraph">
                  <wp:posOffset>1270</wp:posOffset>
                </wp:positionV>
                <wp:extent cx="1514335" cy="362968"/>
                <wp:effectExtent l="0" t="0" r="0" b="5715"/>
                <wp:wrapNone/>
                <wp:docPr id="1529960379" name="Imagen 152996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png"/>
                        <pic:cNvPicPr/>
                      </pic:nvPicPr>
                      <pic:blipFill>
                        <a:blip r:embed="rId3">
                          <a:extLst>
                            <a:ext uri="{28A0092B-C50C-407E-A947-70E740481C1C}">
                              <a14:useLocalDpi xmlns:a14="http://schemas.microsoft.com/office/drawing/2010/main" val="0"/>
                            </a:ext>
                          </a:extLst>
                        </a:blip>
                        <a:stretch>
                          <a:fillRect/>
                        </a:stretch>
                      </pic:blipFill>
                      <pic:spPr>
                        <a:xfrm>
                          <a:off x="0" y="0"/>
                          <a:ext cx="1514335" cy="362968"/>
                        </a:xfrm>
                        <a:prstGeom prst="rect">
                          <a:avLst/>
                        </a:prstGeom>
                      </pic:spPr>
                    </pic:pic>
                  </a:graphicData>
                </a:graphic>
                <wp14:sizeRelH relativeFrom="page">
                  <wp14:pctWidth>0</wp14:pctWidth>
                </wp14:sizeRelH>
                <wp14:sizeRelV relativeFrom="page">
                  <wp14:pctHeight>0</wp14:pctHeight>
                </wp14:sizeRelV>
              </wp:anchor>
            </w:drawing>
          </w:r>
        </w:p>
      </w:tc>
      <w:tc>
        <w:tcPr>
          <w:tcW w:w="222" w:type="dxa"/>
        </w:tcPr>
        <w:p w14:paraId="5AC5EAC9" w14:textId="19DE3E79" w:rsidR="00261C10" w:rsidRDefault="00261C10" w:rsidP="008B7E29">
          <w:pPr>
            <w:pStyle w:val="Encabezado"/>
            <w:ind w:right="36"/>
            <w:jc w:val="right"/>
          </w:pPr>
        </w:p>
      </w:tc>
    </w:tr>
  </w:tbl>
  <w:p w14:paraId="56C2F8EF" w14:textId="3F6CE108" w:rsidR="00261C10" w:rsidRDefault="00261C10" w:rsidP="00582E37">
    <w:pPr>
      <w:pStyle w:val="Encabezado"/>
      <w:ind w:hanging="284"/>
    </w:pPr>
  </w:p>
  <w:p w14:paraId="10D4CA76" w14:textId="77777777" w:rsidR="00261C10" w:rsidRDefault="00261C10" w:rsidP="00706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F4FA3"/>
    <w:multiLevelType w:val="multilevel"/>
    <w:tmpl w:val="869A689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C0B0097"/>
    <w:multiLevelType w:val="hybridMultilevel"/>
    <w:tmpl w:val="2182F3F8"/>
    <w:lvl w:ilvl="0" w:tplc="4CFCCF74">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470839"/>
    <w:multiLevelType w:val="hybridMultilevel"/>
    <w:tmpl w:val="3A543B64"/>
    <w:lvl w:ilvl="0" w:tplc="6DDE744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23"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67012836">
    <w:abstractNumId w:val="19"/>
  </w:num>
  <w:num w:numId="2" w16cid:durableId="2053915605">
    <w:abstractNumId w:val="0"/>
  </w:num>
  <w:num w:numId="3" w16cid:durableId="577792860">
    <w:abstractNumId w:val="1"/>
  </w:num>
  <w:num w:numId="4" w16cid:durableId="254635716">
    <w:abstractNumId w:val="24"/>
  </w:num>
  <w:num w:numId="5" w16cid:durableId="988706246">
    <w:abstractNumId w:val="4"/>
  </w:num>
  <w:num w:numId="6" w16cid:durableId="1611283548">
    <w:abstractNumId w:val="11"/>
  </w:num>
  <w:num w:numId="7" w16cid:durableId="217402438">
    <w:abstractNumId w:val="3"/>
  </w:num>
  <w:num w:numId="8" w16cid:durableId="1578246779">
    <w:abstractNumId w:val="16"/>
  </w:num>
  <w:num w:numId="9" w16cid:durableId="390421416">
    <w:abstractNumId w:val="6"/>
  </w:num>
  <w:num w:numId="10" w16cid:durableId="1714886288">
    <w:abstractNumId w:val="5"/>
  </w:num>
  <w:num w:numId="11" w16cid:durableId="815876200">
    <w:abstractNumId w:val="12"/>
  </w:num>
  <w:num w:numId="12" w16cid:durableId="858742683">
    <w:abstractNumId w:val="10"/>
  </w:num>
  <w:num w:numId="13" w16cid:durableId="1968272417">
    <w:abstractNumId w:val="25"/>
  </w:num>
  <w:num w:numId="14" w16cid:durableId="1157963803">
    <w:abstractNumId w:val="23"/>
  </w:num>
  <w:num w:numId="15" w16cid:durableId="414283995">
    <w:abstractNumId w:val="17"/>
  </w:num>
  <w:num w:numId="16" w16cid:durableId="518008887">
    <w:abstractNumId w:val="21"/>
  </w:num>
  <w:num w:numId="17" w16cid:durableId="1398283025">
    <w:abstractNumId w:val="20"/>
  </w:num>
  <w:num w:numId="18" w16cid:durableId="1480725605">
    <w:abstractNumId w:val="7"/>
  </w:num>
  <w:num w:numId="19" w16cid:durableId="214392319">
    <w:abstractNumId w:val="22"/>
  </w:num>
  <w:num w:numId="20" w16cid:durableId="760954988">
    <w:abstractNumId w:val="8"/>
  </w:num>
  <w:num w:numId="21" w16cid:durableId="1510220250">
    <w:abstractNumId w:val="2"/>
  </w:num>
  <w:num w:numId="22" w16cid:durableId="893202643">
    <w:abstractNumId w:val="26"/>
  </w:num>
  <w:num w:numId="23" w16cid:durableId="965165629">
    <w:abstractNumId w:val="13"/>
  </w:num>
  <w:num w:numId="24" w16cid:durableId="1839468102">
    <w:abstractNumId w:val="9"/>
  </w:num>
  <w:num w:numId="25" w16cid:durableId="1931307640">
    <w:abstractNumId w:val="15"/>
  </w:num>
  <w:num w:numId="26" w16cid:durableId="2046440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3669154">
    <w:abstractNumId w:val="14"/>
  </w:num>
  <w:num w:numId="28" w16cid:durableId="314458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1191"/>
    <w:rsid w:val="000045E7"/>
    <w:rsid w:val="00004D99"/>
    <w:rsid w:val="00005FAE"/>
    <w:rsid w:val="000067E1"/>
    <w:rsid w:val="00006AA9"/>
    <w:rsid w:val="000071CE"/>
    <w:rsid w:val="000077CB"/>
    <w:rsid w:val="00020EB3"/>
    <w:rsid w:val="00023E4E"/>
    <w:rsid w:val="00025B84"/>
    <w:rsid w:val="00026103"/>
    <w:rsid w:val="000319D9"/>
    <w:rsid w:val="00032394"/>
    <w:rsid w:val="00036292"/>
    <w:rsid w:val="00041304"/>
    <w:rsid w:val="00042571"/>
    <w:rsid w:val="000438C7"/>
    <w:rsid w:val="00045E5C"/>
    <w:rsid w:val="000468CF"/>
    <w:rsid w:val="000504FD"/>
    <w:rsid w:val="000534BB"/>
    <w:rsid w:val="00056DF9"/>
    <w:rsid w:val="00063DEE"/>
    <w:rsid w:val="00065AEF"/>
    <w:rsid w:val="00065B16"/>
    <w:rsid w:val="000670C6"/>
    <w:rsid w:val="00073519"/>
    <w:rsid w:val="00076EAE"/>
    <w:rsid w:val="000774B1"/>
    <w:rsid w:val="00080B4B"/>
    <w:rsid w:val="00080CE7"/>
    <w:rsid w:val="00082410"/>
    <w:rsid w:val="00085197"/>
    <w:rsid w:val="00085F2A"/>
    <w:rsid w:val="00091FE4"/>
    <w:rsid w:val="000920D0"/>
    <w:rsid w:val="00095381"/>
    <w:rsid w:val="00095B9D"/>
    <w:rsid w:val="00095D34"/>
    <w:rsid w:val="00095F5F"/>
    <w:rsid w:val="000972CC"/>
    <w:rsid w:val="00097F92"/>
    <w:rsid w:val="000A0FE8"/>
    <w:rsid w:val="000A2B87"/>
    <w:rsid w:val="000A2F6E"/>
    <w:rsid w:val="000A3795"/>
    <w:rsid w:val="000A52DF"/>
    <w:rsid w:val="000A6153"/>
    <w:rsid w:val="000A61E9"/>
    <w:rsid w:val="000A69F1"/>
    <w:rsid w:val="000A7527"/>
    <w:rsid w:val="000B2401"/>
    <w:rsid w:val="000B5C89"/>
    <w:rsid w:val="000B70E0"/>
    <w:rsid w:val="000C0446"/>
    <w:rsid w:val="000C08C5"/>
    <w:rsid w:val="000C644D"/>
    <w:rsid w:val="000C7BF6"/>
    <w:rsid w:val="000D08BD"/>
    <w:rsid w:val="000D0E2B"/>
    <w:rsid w:val="000D3F08"/>
    <w:rsid w:val="000D40B9"/>
    <w:rsid w:val="000D5C73"/>
    <w:rsid w:val="000E1F72"/>
    <w:rsid w:val="000E3C40"/>
    <w:rsid w:val="000E4DAD"/>
    <w:rsid w:val="000E5C89"/>
    <w:rsid w:val="000E7859"/>
    <w:rsid w:val="000F0A6A"/>
    <w:rsid w:val="000F5E2B"/>
    <w:rsid w:val="000F5F34"/>
    <w:rsid w:val="000F6142"/>
    <w:rsid w:val="000F6986"/>
    <w:rsid w:val="000F69C0"/>
    <w:rsid w:val="000F7101"/>
    <w:rsid w:val="000F7D0E"/>
    <w:rsid w:val="00100DD1"/>
    <w:rsid w:val="0010132C"/>
    <w:rsid w:val="00113AA7"/>
    <w:rsid w:val="00115404"/>
    <w:rsid w:val="001212F1"/>
    <w:rsid w:val="001221A4"/>
    <w:rsid w:val="00124E07"/>
    <w:rsid w:val="00127589"/>
    <w:rsid w:val="00127703"/>
    <w:rsid w:val="001319F5"/>
    <w:rsid w:val="00132A96"/>
    <w:rsid w:val="00134A68"/>
    <w:rsid w:val="00135AB7"/>
    <w:rsid w:val="00135BF0"/>
    <w:rsid w:val="00136E3E"/>
    <w:rsid w:val="001375BB"/>
    <w:rsid w:val="00137C6F"/>
    <w:rsid w:val="001423EA"/>
    <w:rsid w:val="0014381A"/>
    <w:rsid w:val="00145D79"/>
    <w:rsid w:val="001529B5"/>
    <w:rsid w:val="00153E37"/>
    <w:rsid w:val="00154921"/>
    <w:rsid w:val="0016560E"/>
    <w:rsid w:val="00165C97"/>
    <w:rsid w:val="001721C8"/>
    <w:rsid w:val="00172665"/>
    <w:rsid w:val="00172E79"/>
    <w:rsid w:val="0017369A"/>
    <w:rsid w:val="00173D33"/>
    <w:rsid w:val="00174F2F"/>
    <w:rsid w:val="001759D1"/>
    <w:rsid w:val="001779D4"/>
    <w:rsid w:val="00177B23"/>
    <w:rsid w:val="00177E7C"/>
    <w:rsid w:val="0018276D"/>
    <w:rsid w:val="001852DA"/>
    <w:rsid w:val="00192805"/>
    <w:rsid w:val="00193F6B"/>
    <w:rsid w:val="001943F6"/>
    <w:rsid w:val="001A3B00"/>
    <w:rsid w:val="001A7C32"/>
    <w:rsid w:val="001A7E2B"/>
    <w:rsid w:val="001B23A9"/>
    <w:rsid w:val="001B5537"/>
    <w:rsid w:val="001B576A"/>
    <w:rsid w:val="001C0310"/>
    <w:rsid w:val="001C192C"/>
    <w:rsid w:val="001D0E9C"/>
    <w:rsid w:val="001D508F"/>
    <w:rsid w:val="001D7E5D"/>
    <w:rsid w:val="001E0BCA"/>
    <w:rsid w:val="001E1A84"/>
    <w:rsid w:val="001E78EA"/>
    <w:rsid w:val="001E793E"/>
    <w:rsid w:val="001E7D6D"/>
    <w:rsid w:val="001F2435"/>
    <w:rsid w:val="001F3F5D"/>
    <w:rsid w:val="001F4893"/>
    <w:rsid w:val="001F657B"/>
    <w:rsid w:val="001F6AD3"/>
    <w:rsid w:val="001F7B61"/>
    <w:rsid w:val="002002EC"/>
    <w:rsid w:val="00201302"/>
    <w:rsid w:val="002016CE"/>
    <w:rsid w:val="00203D5B"/>
    <w:rsid w:val="00204760"/>
    <w:rsid w:val="00205F7F"/>
    <w:rsid w:val="00207521"/>
    <w:rsid w:val="002105DC"/>
    <w:rsid w:val="00210641"/>
    <w:rsid w:val="00211C69"/>
    <w:rsid w:val="00211E48"/>
    <w:rsid w:val="0021349F"/>
    <w:rsid w:val="00214626"/>
    <w:rsid w:val="0021594A"/>
    <w:rsid w:val="002159D4"/>
    <w:rsid w:val="00221247"/>
    <w:rsid w:val="002213AC"/>
    <w:rsid w:val="00223E7C"/>
    <w:rsid w:val="002313E0"/>
    <w:rsid w:val="00232652"/>
    <w:rsid w:val="00234EFF"/>
    <w:rsid w:val="0023597B"/>
    <w:rsid w:val="0023689D"/>
    <w:rsid w:val="00240141"/>
    <w:rsid w:val="00240E73"/>
    <w:rsid w:val="002429C4"/>
    <w:rsid w:val="0024682D"/>
    <w:rsid w:val="00250DDE"/>
    <w:rsid w:val="00252144"/>
    <w:rsid w:val="002558B8"/>
    <w:rsid w:val="002559AA"/>
    <w:rsid w:val="0026042F"/>
    <w:rsid w:val="00261C10"/>
    <w:rsid w:val="00264BCA"/>
    <w:rsid w:val="00264D35"/>
    <w:rsid w:val="002666D2"/>
    <w:rsid w:val="00266F71"/>
    <w:rsid w:val="00270185"/>
    <w:rsid w:val="00271202"/>
    <w:rsid w:val="00271685"/>
    <w:rsid w:val="00273211"/>
    <w:rsid w:val="002752E5"/>
    <w:rsid w:val="00275521"/>
    <w:rsid w:val="00276CE5"/>
    <w:rsid w:val="0028109E"/>
    <w:rsid w:val="00282450"/>
    <w:rsid w:val="00286227"/>
    <w:rsid w:val="0029031E"/>
    <w:rsid w:val="00291207"/>
    <w:rsid w:val="0029382B"/>
    <w:rsid w:val="00295E44"/>
    <w:rsid w:val="00296CA1"/>
    <w:rsid w:val="002A2342"/>
    <w:rsid w:val="002A364B"/>
    <w:rsid w:val="002A57C8"/>
    <w:rsid w:val="002B21FD"/>
    <w:rsid w:val="002B228B"/>
    <w:rsid w:val="002B3524"/>
    <w:rsid w:val="002B3CC9"/>
    <w:rsid w:val="002B695B"/>
    <w:rsid w:val="002B7C8A"/>
    <w:rsid w:val="002C754D"/>
    <w:rsid w:val="002D0E3B"/>
    <w:rsid w:val="002D3659"/>
    <w:rsid w:val="002D43FE"/>
    <w:rsid w:val="002D72B5"/>
    <w:rsid w:val="002E193D"/>
    <w:rsid w:val="002E20FB"/>
    <w:rsid w:val="002E3BC0"/>
    <w:rsid w:val="002E6349"/>
    <w:rsid w:val="002F0BB3"/>
    <w:rsid w:val="002F1FC0"/>
    <w:rsid w:val="002F2968"/>
    <w:rsid w:val="002F3ADA"/>
    <w:rsid w:val="002F4FF7"/>
    <w:rsid w:val="002F63FE"/>
    <w:rsid w:val="00300E5A"/>
    <w:rsid w:val="00301580"/>
    <w:rsid w:val="0030446B"/>
    <w:rsid w:val="00304A90"/>
    <w:rsid w:val="00304F44"/>
    <w:rsid w:val="00306E40"/>
    <w:rsid w:val="003076EA"/>
    <w:rsid w:val="003101F7"/>
    <w:rsid w:val="003111A8"/>
    <w:rsid w:val="00314125"/>
    <w:rsid w:val="00316418"/>
    <w:rsid w:val="00316D6A"/>
    <w:rsid w:val="003211A9"/>
    <w:rsid w:val="00321220"/>
    <w:rsid w:val="00324140"/>
    <w:rsid w:val="00325B2B"/>
    <w:rsid w:val="00327249"/>
    <w:rsid w:val="0032763D"/>
    <w:rsid w:val="00331450"/>
    <w:rsid w:val="0033296D"/>
    <w:rsid w:val="00333490"/>
    <w:rsid w:val="00334508"/>
    <w:rsid w:val="003365B0"/>
    <w:rsid w:val="00341AA0"/>
    <w:rsid w:val="003433E5"/>
    <w:rsid w:val="003464B0"/>
    <w:rsid w:val="003468AC"/>
    <w:rsid w:val="00347D47"/>
    <w:rsid w:val="0035220F"/>
    <w:rsid w:val="003555B4"/>
    <w:rsid w:val="0035651C"/>
    <w:rsid w:val="00357F54"/>
    <w:rsid w:val="0036117C"/>
    <w:rsid w:val="00361DDE"/>
    <w:rsid w:val="0036289E"/>
    <w:rsid w:val="0036449F"/>
    <w:rsid w:val="00364FC3"/>
    <w:rsid w:val="0036539B"/>
    <w:rsid w:val="0036594C"/>
    <w:rsid w:val="003664E2"/>
    <w:rsid w:val="00370D27"/>
    <w:rsid w:val="003712ED"/>
    <w:rsid w:val="00374873"/>
    <w:rsid w:val="0037492E"/>
    <w:rsid w:val="00374964"/>
    <w:rsid w:val="00377B8E"/>
    <w:rsid w:val="003806A5"/>
    <w:rsid w:val="00380DED"/>
    <w:rsid w:val="00380FFB"/>
    <w:rsid w:val="003826BE"/>
    <w:rsid w:val="00386145"/>
    <w:rsid w:val="0039117A"/>
    <w:rsid w:val="003928F1"/>
    <w:rsid w:val="00395E1D"/>
    <w:rsid w:val="003A00CE"/>
    <w:rsid w:val="003A2A6C"/>
    <w:rsid w:val="003A6F23"/>
    <w:rsid w:val="003A7009"/>
    <w:rsid w:val="003A74F2"/>
    <w:rsid w:val="003C0375"/>
    <w:rsid w:val="003C0A0E"/>
    <w:rsid w:val="003C176F"/>
    <w:rsid w:val="003C2917"/>
    <w:rsid w:val="003C33D5"/>
    <w:rsid w:val="003C4C34"/>
    <w:rsid w:val="003D2EDB"/>
    <w:rsid w:val="003D5491"/>
    <w:rsid w:val="003E03A8"/>
    <w:rsid w:val="003E503B"/>
    <w:rsid w:val="003E5D41"/>
    <w:rsid w:val="003E79C6"/>
    <w:rsid w:val="003F0539"/>
    <w:rsid w:val="003F193B"/>
    <w:rsid w:val="003F31E0"/>
    <w:rsid w:val="004078AE"/>
    <w:rsid w:val="004110F3"/>
    <w:rsid w:val="004124E4"/>
    <w:rsid w:val="00417418"/>
    <w:rsid w:val="00432F3C"/>
    <w:rsid w:val="0043548C"/>
    <w:rsid w:val="0044038C"/>
    <w:rsid w:val="004424BD"/>
    <w:rsid w:val="004425AB"/>
    <w:rsid w:val="004476BF"/>
    <w:rsid w:val="0044776B"/>
    <w:rsid w:val="004478A7"/>
    <w:rsid w:val="00447BBC"/>
    <w:rsid w:val="00450A7C"/>
    <w:rsid w:val="00451037"/>
    <w:rsid w:val="00453812"/>
    <w:rsid w:val="00453C7F"/>
    <w:rsid w:val="00454289"/>
    <w:rsid w:val="00454422"/>
    <w:rsid w:val="004556CF"/>
    <w:rsid w:val="004560F8"/>
    <w:rsid w:val="00457DDC"/>
    <w:rsid w:val="00463B60"/>
    <w:rsid w:val="00464C05"/>
    <w:rsid w:val="00464DCA"/>
    <w:rsid w:val="00466E13"/>
    <w:rsid w:val="00470545"/>
    <w:rsid w:val="004706B8"/>
    <w:rsid w:val="004754AC"/>
    <w:rsid w:val="00475914"/>
    <w:rsid w:val="00476A3D"/>
    <w:rsid w:val="00476B7F"/>
    <w:rsid w:val="0048509E"/>
    <w:rsid w:val="0048640B"/>
    <w:rsid w:val="00491E1E"/>
    <w:rsid w:val="0049555C"/>
    <w:rsid w:val="00497A90"/>
    <w:rsid w:val="004A30A4"/>
    <w:rsid w:val="004A6802"/>
    <w:rsid w:val="004A71D2"/>
    <w:rsid w:val="004A785C"/>
    <w:rsid w:val="004B26AE"/>
    <w:rsid w:val="004B3430"/>
    <w:rsid w:val="004B42A2"/>
    <w:rsid w:val="004B537A"/>
    <w:rsid w:val="004B5910"/>
    <w:rsid w:val="004B6B52"/>
    <w:rsid w:val="004C19C9"/>
    <w:rsid w:val="004C207D"/>
    <w:rsid w:val="004C4534"/>
    <w:rsid w:val="004C48C7"/>
    <w:rsid w:val="004C5937"/>
    <w:rsid w:val="004C725B"/>
    <w:rsid w:val="004D1A7B"/>
    <w:rsid w:val="004D255F"/>
    <w:rsid w:val="004D27F3"/>
    <w:rsid w:val="004D7A92"/>
    <w:rsid w:val="004D7B98"/>
    <w:rsid w:val="004E0CED"/>
    <w:rsid w:val="004E6389"/>
    <w:rsid w:val="004F01C8"/>
    <w:rsid w:val="005016D4"/>
    <w:rsid w:val="00502717"/>
    <w:rsid w:val="005031E3"/>
    <w:rsid w:val="005044B6"/>
    <w:rsid w:val="00504AB8"/>
    <w:rsid w:val="00504DF4"/>
    <w:rsid w:val="00505A36"/>
    <w:rsid w:val="00505DCC"/>
    <w:rsid w:val="00510127"/>
    <w:rsid w:val="005117D7"/>
    <w:rsid w:val="00511DFE"/>
    <w:rsid w:val="00512B95"/>
    <w:rsid w:val="00513405"/>
    <w:rsid w:val="005145E5"/>
    <w:rsid w:val="00514D9F"/>
    <w:rsid w:val="00515555"/>
    <w:rsid w:val="005214EC"/>
    <w:rsid w:val="005237BD"/>
    <w:rsid w:val="005310B4"/>
    <w:rsid w:val="00531A04"/>
    <w:rsid w:val="00531BC6"/>
    <w:rsid w:val="005330F9"/>
    <w:rsid w:val="005338F0"/>
    <w:rsid w:val="00534813"/>
    <w:rsid w:val="00534AFA"/>
    <w:rsid w:val="00536FD7"/>
    <w:rsid w:val="00540F5C"/>
    <w:rsid w:val="00542E97"/>
    <w:rsid w:val="005430FA"/>
    <w:rsid w:val="00543D34"/>
    <w:rsid w:val="00545573"/>
    <w:rsid w:val="00547739"/>
    <w:rsid w:val="005518D8"/>
    <w:rsid w:val="00551B17"/>
    <w:rsid w:val="00552349"/>
    <w:rsid w:val="005524FD"/>
    <w:rsid w:val="00552612"/>
    <w:rsid w:val="005527A4"/>
    <w:rsid w:val="0055577C"/>
    <w:rsid w:val="005573AD"/>
    <w:rsid w:val="005661E7"/>
    <w:rsid w:val="00566FC3"/>
    <w:rsid w:val="0057199E"/>
    <w:rsid w:val="005746AA"/>
    <w:rsid w:val="005753F5"/>
    <w:rsid w:val="00575D4C"/>
    <w:rsid w:val="00576854"/>
    <w:rsid w:val="00576D4E"/>
    <w:rsid w:val="0057786E"/>
    <w:rsid w:val="005819F9"/>
    <w:rsid w:val="00582E37"/>
    <w:rsid w:val="0058371C"/>
    <w:rsid w:val="00586309"/>
    <w:rsid w:val="005866CC"/>
    <w:rsid w:val="005905C3"/>
    <w:rsid w:val="0059151B"/>
    <w:rsid w:val="005918F4"/>
    <w:rsid w:val="005A3230"/>
    <w:rsid w:val="005A58BB"/>
    <w:rsid w:val="005A68BD"/>
    <w:rsid w:val="005B0403"/>
    <w:rsid w:val="005B0B4F"/>
    <w:rsid w:val="005B0C7B"/>
    <w:rsid w:val="005B2CBB"/>
    <w:rsid w:val="005B42E3"/>
    <w:rsid w:val="005C0AD1"/>
    <w:rsid w:val="005C1AAC"/>
    <w:rsid w:val="005C2F82"/>
    <w:rsid w:val="005C4126"/>
    <w:rsid w:val="005C451C"/>
    <w:rsid w:val="005C584D"/>
    <w:rsid w:val="005C5F52"/>
    <w:rsid w:val="005C5FA6"/>
    <w:rsid w:val="005C69F5"/>
    <w:rsid w:val="005C6BA9"/>
    <w:rsid w:val="005C73AE"/>
    <w:rsid w:val="005D187C"/>
    <w:rsid w:val="005D1975"/>
    <w:rsid w:val="005D41A7"/>
    <w:rsid w:val="005D487E"/>
    <w:rsid w:val="005D6350"/>
    <w:rsid w:val="005D658E"/>
    <w:rsid w:val="005E2146"/>
    <w:rsid w:val="005E5D92"/>
    <w:rsid w:val="005E5E57"/>
    <w:rsid w:val="005E7CE8"/>
    <w:rsid w:val="005F0EF2"/>
    <w:rsid w:val="005F668A"/>
    <w:rsid w:val="005F7B42"/>
    <w:rsid w:val="006009B5"/>
    <w:rsid w:val="00600DF3"/>
    <w:rsid w:val="00603446"/>
    <w:rsid w:val="00603D60"/>
    <w:rsid w:val="006056CB"/>
    <w:rsid w:val="00606C6B"/>
    <w:rsid w:val="00606E02"/>
    <w:rsid w:val="006101C7"/>
    <w:rsid w:val="00610262"/>
    <w:rsid w:val="006150B0"/>
    <w:rsid w:val="006169DE"/>
    <w:rsid w:val="006239B8"/>
    <w:rsid w:val="00625323"/>
    <w:rsid w:val="00625855"/>
    <w:rsid w:val="006258F9"/>
    <w:rsid w:val="006264C6"/>
    <w:rsid w:val="00626BBF"/>
    <w:rsid w:val="00631460"/>
    <w:rsid w:val="00644927"/>
    <w:rsid w:val="006450D5"/>
    <w:rsid w:val="00651732"/>
    <w:rsid w:val="006517A7"/>
    <w:rsid w:val="00652EA9"/>
    <w:rsid w:val="00652FE6"/>
    <w:rsid w:val="0065689F"/>
    <w:rsid w:val="00656DDD"/>
    <w:rsid w:val="0066038E"/>
    <w:rsid w:val="00661E60"/>
    <w:rsid w:val="00664C01"/>
    <w:rsid w:val="00664EF4"/>
    <w:rsid w:val="00665864"/>
    <w:rsid w:val="00667335"/>
    <w:rsid w:val="00667825"/>
    <w:rsid w:val="0067039D"/>
    <w:rsid w:val="00675E3F"/>
    <w:rsid w:val="0067624D"/>
    <w:rsid w:val="00676498"/>
    <w:rsid w:val="006765B4"/>
    <w:rsid w:val="00677C30"/>
    <w:rsid w:val="00680449"/>
    <w:rsid w:val="006816A2"/>
    <w:rsid w:val="00683B68"/>
    <w:rsid w:val="00683BD3"/>
    <w:rsid w:val="00684EA5"/>
    <w:rsid w:val="0068510A"/>
    <w:rsid w:val="006922C2"/>
    <w:rsid w:val="006A0BD8"/>
    <w:rsid w:val="006A318E"/>
    <w:rsid w:val="006A31B3"/>
    <w:rsid w:val="006B2A76"/>
    <w:rsid w:val="006B37FF"/>
    <w:rsid w:val="006B749B"/>
    <w:rsid w:val="006B751E"/>
    <w:rsid w:val="006B7CA6"/>
    <w:rsid w:val="006C13A8"/>
    <w:rsid w:val="006C15A3"/>
    <w:rsid w:val="006C4CAE"/>
    <w:rsid w:val="006C5957"/>
    <w:rsid w:val="006D025B"/>
    <w:rsid w:val="006D19EB"/>
    <w:rsid w:val="006D2F4C"/>
    <w:rsid w:val="006D4BD5"/>
    <w:rsid w:val="006D5AE9"/>
    <w:rsid w:val="006D6863"/>
    <w:rsid w:val="006E166B"/>
    <w:rsid w:val="006F1708"/>
    <w:rsid w:val="006F2D24"/>
    <w:rsid w:val="006F4B2A"/>
    <w:rsid w:val="006F5098"/>
    <w:rsid w:val="006F7775"/>
    <w:rsid w:val="00701BFE"/>
    <w:rsid w:val="00702482"/>
    <w:rsid w:val="00704046"/>
    <w:rsid w:val="0070405E"/>
    <w:rsid w:val="007052B1"/>
    <w:rsid w:val="00706C19"/>
    <w:rsid w:val="00716EF8"/>
    <w:rsid w:val="00720AE8"/>
    <w:rsid w:val="007218B4"/>
    <w:rsid w:val="0072750C"/>
    <w:rsid w:val="00727B9F"/>
    <w:rsid w:val="00740734"/>
    <w:rsid w:val="00743060"/>
    <w:rsid w:val="00745C88"/>
    <w:rsid w:val="007476FC"/>
    <w:rsid w:val="00752FD5"/>
    <w:rsid w:val="007536AD"/>
    <w:rsid w:val="00754370"/>
    <w:rsid w:val="00754407"/>
    <w:rsid w:val="007544CE"/>
    <w:rsid w:val="0075466B"/>
    <w:rsid w:val="00754DF1"/>
    <w:rsid w:val="007604BA"/>
    <w:rsid w:val="00764214"/>
    <w:rsid w:val="007642D1"/>
    <w:rsid w:val="007656E2"/>
    <w:rsid w:val="0077035B"/>
    <w:rsid w:val="00770C4D"/>
    <w:rsid w:val="00775121"/>
    <w:rsid w:val="0077543D"/>
    <w:rsid w:val="00776340"/>
    <w:rsid w:val="00781923"/>
    <w:rsid w:val="00781E4B"/>
    <w:rsid w:val="00784AB0"/>
    <w:rsid w:val="00787ACE"/>
    <w:rsid w:val="00792495"/>
    <w:rsid w:val="0079364B"/>
    <w:rsid w:val="007940B8"/>
    <w:rsid w:val="00795C80"/>
    <w:rsid w:val="00797619"/>
    <w:rsid w:val="0079780F"/>
    <w:rsid w:val="007A02A1"/>
    <w:rsid w:val="007A12AB"/>
    <w:rsid w:val="007A16B9"/>
    <w:rsid w:val="007A3C3D"/>
    <w:rsid w:val="007A42C7"/>
    <w:rsid w:val="007A5A34"/>
    <w:rsid w:val="007A6429"/>
    <w:rsid w:val="007B61A7"/>
    <w:rsid w:val="007B69D2"/>
    <w:rsid w:val="007B7280"/>
    <w:rsid w:val="007B7F71"/>
    <w:rsid w:val="007C5235"/>
    <w:rsid w:val="007C61FB"/>
    <w:rsid w:val="007D4063"/>
    <w:rsid w:val="007D4FCC"/>
    <w:rsid w:val="007E17FD"/>
    <w:rsid w:val="007E2575"/>
    <w:rsid w:val="007E69A4"/>
    <w:rsid w:val="007F1415"/>
    <w:rsid w:val="007F443C"/>
    <w:rsid w:val="007F54AE"/>
    <w:rsid w:val="00800912"/>
    <w:rsid w:val="0080179E"/>
    <w:rsid w:val="0080450A"/>
    <w:rsid w:val="0081145B"/>
    <w:rsid w:val="00812C2F"/>
    <w:rsid w:val="00813E32"/>
    <w:rsid w:val="00815F2E"/>
    <w:rsid w:val="0081794D"/>
    <w:rsid w:val="00820479"/>
    <w:rsid w:val="00820C17"/>
    <w:rsid w:val="00824F87"/>
    <w:rsid w:val="00826112"/>
    <w:rsid w:val="00827D48"/>
    <w:rsid w:val="00831C5B"/>
    <w:rsid w:val="0083236A"/>
    <w:rsid w:val="008333FC"/>
    <w:rsid w:val="008355DE"/>
    <w:rsid w:val="008436B8"/>
    <w:rsid w:val="008476CB"/>
    <w:rsid w:val="008507CE"/>
    <w:rsid w:val="00850B46"/>
    <w:rsid w:val="00852A83"/>
    <w:rsid w:val="0085434F"/>
    <w:rsid w:val="00854453"/>
    <w:rsid w:val="00854805"/>
    <w:rsid w:val="00855191"/>
    <w:rsid w:val="00856F82"/>
    <w:rsid w:val="00857978"/>
    <w:rsid w:val="00861032"/>
    <w:rsid w:val="0086151C"/>
    <w:rsid w:val="00861D3D"/>
    <w:rsid w:val="00862818"/>
    <w:rsid w:val="008656BE"/>
    <w:rsid w:val="008757C0"/>
    <w:rsid w:val="00880157"/>
    <w:rsid w:val="00881F5B"/>
    <w:rsid w:val="00885E46"/>
    <w:rsid w:val="0089469F"/>
    <w:rsid w:val="008949F6"/>
    <w:rsid w:val="00895C7A"/>
    <w:rsid w:val="00896621"/>
    <w:rsid w:val="008A5792"/>
    <w:rsid w:val="008A624E"/>
    <w:rsid w:val="008A6804"/>
    <w:rsid w:val="008B46AB"/>
    <w:rsid w:val="008B4F7D"/>
    <w:rsid w:val="008B575D"/>
    <w:rsid w:val="008B6000"/>
    <w:rsid w:val="008B7655"/>
    <w:rsid w:val="008B7E29"/>
    <w:rsid w:val="008C0E8A"/>
    <w:rsid w:val="008C0F45"/>
    <w:rsid w:val="008C18B3"/>
    <w:rsid w:val="008C28AF"/>
    <w:rsid w:val="008C4039"/>
    <w:rsid w:val="008C473B"/>
    <w:rsid w:val="008C6A81"/>
    <w:rsid w:val="008D16F1"/>
    <w:rsid w:val="008D3F84"/>
    <w:rsid w:val="008D682C"/>
    <w:rsid w:val="008D71FC"/>
    <w:rsid w:val="008E3A41"/>
    <w:rsid w:val="008E3E61"/>
    <w:rsid w:val="008E46BB"/>
    <w:rsid w:val="008F1F4D"/>
    <w:rsid w:val="008F2C9B"/>
    <w:rsid w:val="008F5D25"/>
    <w:rsid w:val="008F6931"/>
    <w:rsid w:val="00916465"/>
    <w:rsid w:val="00921E56"/>
    <w:rsid w:val="00926842"/>
    <w:rsid w:val="0093064C"/>
    <w:rsid w:val="00931505"/>
    <w:rsid w:val="009339AF"/>
    <w:rsid w:val="00935CB9"/>
    <w:rsid w:val="00936CF9"/>
    <w:rsid w:val="00936F64"/>
    <w:rsid w:val="009412CE"/>
    <w:rsid w:val="00943121"/>
    <w:rsid w:val="00943A00"/>
    <w:rsid w:val="00943E1E"/>
    <w:rsid w:val="00946584"/>
    <w:rsid w:val="0094721A"/>
    <w:rsid w:val="00950B4E"/>
    <w:rsid w:val="00954300"/>
    <w:rsid w:val="00960AF2"/>
    <w:rsid w:val="00967350"/>
    <w:rsid w:val="009702B3"/>
    <w:rsid w:val="009717D6"/>
    <w:rsid w:val="0097509A"/>
    <w:rsid w:val="00976B5E"/>
    <w:rsid w:val="00977A4F"/>
    <w:rsid w:val="00981C21"/>
    <w:rsid w:val="00981CDD"/>
    <w:rsid w:val="00981DC1"/>
    <w:rsid w:val="009830B5"/>
    <w:rsid w:val="009847CC"/>
    <w:rsid w:val="00986B8E"/>
    <w:rsid w:val="009871A2"/>
    <w:rsid w:val="00987538"/>
    <w:rsid w:val="0099114C"/>
    <w:rsid w:val="0099152D"/>
    <w:rsid w:val="009927BB"/>
    <w:rsid w:val="009935E7"/>
    <w:rsid w:val="00993A46"/>
    <w:rsid w:val="00993A6F"/>
    <w:rsid w:val="009945AB"/>
    <w:rsid w:val="009A0078"/>
    <w:rsid w:val="009A018F"/>
    <w:rsid w:val="009A16E3"/>
    <w:rsid w:val="009A334B"/>
    <w:rsid w:val="009A45BD"/>
    <w:rsid w:val="009A4788"/>
    <w:rsid w:val="009A6295"/>
    <w:rsid w:val="009A705F"/>
    <w:rsid w:val="009A735C"/>
    <w:rsid w:val="009A760B"/>
    <w:rsid w:val="009B179D"/>
    <w:rsid w:val="009B2BE8"/>
    <w:rsid w:val="009B4569"/>
    <w:rsid w:val="009C2449"/>
    <w:rsid w:val="009C450F"/>
    <w:rsid w:val="009C6367"/>
    <w:rsid w:val="009C64A8"/>
    <w:rsid w:val="009C6908"/>
    <w:rsid w:val="009D1764"/>
    <w:rsid w:val="009D1AB5"/>
    <w:rsid w:val="009D3E39"/>
    <w:rsid w:val="009D534F"/>
    <w:rsid w:val="009D5EC6"/>
    <w:rsid w:val="009D6084"/>
    <w:rsid w:val="009D797E"/>
    <w:rsid w:val="009E1529"/>
    <w:rsid w:val="009E1A79"/>
    <w:rsid w:val="009E435B"/>
    <w:rsid w:val="009E4A18"/>
    <w:rsid w:val="009E5AD4"/>
    <w:rsid w:val="009E7546"/>
    <w:rsid w:val="009F3BD2"/>
    <w:rsid w:val="009F3CB9"/>
    <w:rsid w:val="009F55D5"/>
    <w:rsid w:val="00A00CC3"/>
    <w:rsid w:val="00A00E08"/>
    <w:rsid w:val="00A00EDA"/>
    <w:rsid w:val="00A04912"/>
    <w:rsid w:val="00A05966"/>
    <w:rsid w:val="00A0624B"/>
    <w:rsid w:val="00A065C6"/>
    <w:rsid w:val="00A06AB0"/>
    <w:rsid w:val="00A07C25"/>
    <w:rsid w:val="00A101DF"/>
    <w:rsid w:val="00A10E2E"/>
    <w:rsid w:val="00A13126"/>
    <w:rsid w:val="00A1363E"/>
    <w:rsid w:val="00A13DFC"/>
    <w:rsid w:val="00A27DDB"/>
    <w:rsid w:val="00A32DE4"/>
    <w:rsid w:val="00A33D2B"/>
    <w:rsid w:val="00A349D9"/>
    <w:rsid w:val="00A37131"/>
    <w:rsid w:val="00A41DF7"/>
    <w:rsid w:val="00A4476E"/>
    <w:rsid w:val="00A45F88"/>
    <w:rsid w:val="00A472AB"/>
    <w:rsid w:val="00A50FDE"/>
    <w:rsid w:val="00A51190"/>
    <w:rsid w:val="00A5131E"/>
    <w:rsid w:val="00A52007"/>
    <w:rsid w:val="00A52DCB"/>
    <w:rsid w:val="00A530E3"/>
    <w:rsid w:val="00A533E1"/>
    <w:rsid w:val="00A55F62"/>
    <w:rsid w:val="00A565AA"/>
    <w:rsid w:val="00A57748"/>
    <w:rsid w:val="00A61706"/>
    <w:rsid w:val="00A630D1"/>
    <w:rsid w:val="00A66AFB"/>
    <w:rsid w:val="00A7007E"/>
    <w:rsid w:val="00A70608"/>
    <w:rsid w:val="00A722AD"/>
    <w:rsid w:val="00A82476"/>
    <w:rsid w:val="00A84C40"/>
    <w:rsid w:val="00A84EDA"/>
    <w:rsid w:val="00A85352"/>
    <w:rsid w:val="00A913FA"/>
    <w:rsid w:val="00A92616"/>
    <w:rsid w:val="00A92BF1"/>
    <w:rsid w:val="00A93938"/>
    <w:rsid w:val="00A96F36"/>
    <w:rsid w:val="00A973D6"/>
    <w:rsid w:val="00A97BE6"/>
    <w:rsid w:val="00AA0F7C"/>
    <w:rsid w:val="00AA539B"/>
    <w:rsid w:val="00AB0291"/>
    <w:rsid w:val="00AB0C7F"/>
    <w:rsid w:val="00AB33E1"/>
    <w:rsid w:val="00AB5930"/>
    <w:rsid w:val="00AB6D5C"/>
    <w:rsid w:val="00AC05F3"/>
    <w:rsid w:val="00AC1D35"/>
    <w:rsid w:val="00AC2168"/>
    <w:rsid w:val="00AC5717"/>
    <w:rsid w:val="00AC5A6F"/>
    <w:rsid w:val="00AC672B"/>
    <w:rsid w:val="00AD2570"/>
    <w:rsid w:val="00AD313C"/>
    <w:rsid w:val="00AE279D"/>
    <w:rsid w:val="00AE3A27"/>
    <w:rsid w:val="00AE7CFC"/>
    <w:rsid w:val="00AF20E6"/>
    <w:rsid w:val="00AF296B"/>
    <w:rsid w:val="00AF334F"/>
    <w:rsid w:val="00AF61A1"/>
    <w:rsid w:val="00B01E78"/>
    <w:rsid w:val="00B035CE"/>
    <w:rsid w:val="00B0463E"/>
    <w:rsid w:val="00B05903"/>
    <w:rsid w:val="00B13295"/>
    <w:rsid w:val="00B1655A"/>
    <w:rsid w:val="00B16B29"/>
    <w:rsid w:val="00B17BD1"/>
    <w:rsid w:val="00B2091A"/>
    <w:rsid w:val="00B2260A"/>
    <w:rsid w:val="00B23307"/>
    <w:rsid w:val="00B2549F"/>
    <w:rsid w:val="00B25730"/>
    <w:rsid w:val="00B261B8"/>
    <w:rsid w:val="00B3148F"/>
    <w:rsid w:val="00B314C1"/>
    <w:rsid w:val="00B316DD"/>
    <w:rsid w:val="00B366E3"/>
    <w:rsid w:val="00B36EAE"/>
    <w:rsid w:val="00B37595"/>
    <w:rsid w:val="00B410F5"/>
    <w:rsid w:val="00B417EA"/>
    <w:rsid w:val="00B442A7"/>
    <w:rsid w:val="00B44D46"/>
    <w:rsid w:val="00B45D5C"/>
    <w:rsid w:val="00B47D8A"/>
    <w:rsid w:val="00B50C82"/>
    <w:rsid w:val="00B52772"/>
    <w:rsid w:val="00B557E8"/>
    <w:rsid w:val="00B55815"/>
    <w:rsid w:val="00B56C99"/>
    <w:rsid w:val="00B60F1E"/>
    <w:rsid w:val="00B6364B"/>
    <w:rsid w:val="00B63B93"/>
    <w:rsid w:val="00B6517A"/>
    <w:rsid w:val="00B66946"/>
    <w:rsid w:val="00B6797A"/>
    <w:rsid w:val="00B70F8C"/>
    <w:rsid w:val="00B748A0"/>
    <w:rsid w:val="00B77F89"/>
    <w:rsid w:val="00B817C1"/>
    <w:rsid w:val="00B81AA3"/>
    <w:rsid w:val="00B8207E"/>
    <w:rsid w:val="00B87884"/>
    <w:rsid w:val="00B910D0"/>
    <w:rsid w:val="00B9176E"/>
    <w:rsid w:val="00B91DCD"/>
    <w:rsid w:val="00B921C1"/>
    <w:rsid w:val="00B931E0"/>
    <w:rsid w:val="00B95C68"/>
    <w:rsid w:val="00B9665F"/>
    <w:rsid w:val="00BA0CA5"/>
    <w:rsid w:val="00BA4349"/>
    <w:rsid w:val="00BA4DBC"/>
    <w:rsid w:val="00BA5143"/>
    <w:rsid w:val="00BA67EE"/>
    <w:rsid w:val="00BB61FE"/>
    <w:rsid w:val="00BB67F8"/>
    <w:rsid w:val="00BC138E"/>
    <w:rsid w:val="00BC29A8"/>
    <w:rsid w:val="00BC2E9A"/>
    <w:rsid w:val="00BC39BB"/>
    <w:rsid w:val="00BC6B8E"/>
    <w:rsid w:val="00BC731B"/>
    <w:rsid w:val="00BE06D1"/>
    <w:rsid w:val="00BE4380"/>
    <w:rsid w:val="00BE4D46"/>
    <w:rsid w:val="00BE4F4C"/>
    <w:rsid w:val="00BF0C3B"/>
    <w:rsid w:val="00BF273C"/>
    <w:rsid w:val="00BF4721"/>
    <w:rsid w:val="00BF68A8"/>
    <w:rsid w:val="00BF7833"/>
    <w:rsid w:val="00C00868"/>
    <w:rsid w:val="00C0605A"/>
    <w:rsid w:val="00C064B4"/>
    <w:rsid w:val="00C06C24"/>
    <w:rsid w:val="00C07268"/>
    <w:rsid w:val="00C10CFE"/>
    <w:rsid w:val="00C148C0"/>
    <w:rsid w:val="00C159B9"/>
    <w:rsid w:val="00C15F7F"/>
    <w:rsid w:val="00C253D1"/>
    <w:rsid w:val="00C2667F"/>
    <w:rsid w:val="00C2750E"/>
    <w:rsid w:val="00C30E09"/>
    <w:rsid w:val="00C30FD4"/>
    <w:rsid w:val="00C357E6"/>
    <w:rsid w:val="00C35AFA"/>
    <w:rsid w:val="00C37197"/>
    <w:rsid w:val="00C37AAE"/>
    <w:rsid w:val="00C45810"/>
    <w:rsid w:val="00C458EB"/>
    <w:rsid w:val="00C47C93"/>
    <w:rsid w:val="00C540BF"/>
    <w:rsid w:val="00C54810"/>
    <w:rsid w:val="00C6166B"/>
    <w:rsid w:val="00C622D7"/>
    <w:rsid w:val="00C62697"/>
    <w:rsid w:val="00C62A8A"/>
    <w:rsid w:val="00C6322E"/>
    <w:rsid w:val="00C7014B"/>
    <w:rsid w:val="00C71AF0"/>
    <w:rsid w:val="00C7210E"/>
    <w:rsid w:val="00C72685"/>
    <w:rsid w:val="00C72D57"/>
    <w:rsid w:val="00C755AC"/>
    <w:rsid w:val="00C85EB5"/>
    <w:rsid w:val="00C86279"/>
    <w:rsid w:val="00C8686D"/>
    <w:rsid w:val="00C86D63"/>
    <w:rsid w:val="00C94F6B"/>
    <w:rsid w:val="00C9672C"/>
    <w:rsid w:val="00C97735"/>
    <w:rsid w:val="00CA23C3"/>
    <w:rsid w:val="00CA2B25"/>
    <w:rsid w:val="00CA6054"/>
    <w:rsid w:val="00CA60D7"/>
    <w:rsid w:val="00CA640A"/>
    <w:rsid w:val="00CA654E"/>
    <w:rsid w:val="00CB084D"/>
    <w:rsid w:val="00CB1E83"/>
    <w:rsid w:val="00CB4050"/>
    <w:rsid w:val="00CB50EB"/>
    <w:rsid w:val="00CB5CAD"/>
    <w:rsid w:val="00CB76FA"/>
    <w:rsid w:val="00CB78B3"/>
    <w:rsid w:val="00CC38AD"/>
    <w:rsid w:val="00CC3AB3"/>
    <w:rsid w:val="00CC3E48"/>
    <w:rsid w:val="00CC59D8"/>
    <w:rsid w:val="00CC6D60"/>
    <w:rsid w:val="00CC7102"/>
    <w:rsid w:val="00CD102F"/>
    <w:rsid w:val="00CD10F1"/>
    <w:rsid w:val="00CD1E13"/>
    <w:rsid w:val="00CD33C8"/>
    <w:rsid w:val="00CD33CF"/>
    <w:rsid w:val="00CD448A"/>
    <w:rsid w:val="00CD5622"/>
    <w:rsid w:val="00CD6AE7"/>
    <w:rsid w:val="00CE3471"/>
    <w:rsid w:val="00CE3C5E"/>
    <w:rsid w:val="00CE463B"/>
    <w:rsid w:val="00CE59E4"/>
    <w:rsid w:val="00CF7937"/>
    <w:rsid w:val="00D00144"/>
    <w:rsid w:val="00D0168E"/>
    <w:rsid w:val="00D0504D"/>
    <w:rsid w:val="00D06709"/>
    <w:rsid w:val="00D06C74"/>
    <w:rsid w:val="00D11031"/>
    <w:rsid w:val="00D1264D"/>
    <w:rsid w:val="00D1288B"/>
    <w:rsid w:val="00D20B58"/>
    <w:rsid w:val="00D20BA3"/>
    <w:rsid w:val="00D20DFC"/>
    <w:rsid w:val="00D21DC3"/>
    <w:rsid w:val="00D25A29"/>
    <w:rsid w:val="00D27046"/>
    <w:rsid w:val="00D2772E"/>
    <w:rsid w:val="00D35EEA"/>
    <w:rsid w:val="00D37905"/>
    <w:rsid w:val="00D44C69"/>
    <w:rsid w:val="00D45C8C"/>
    <w:rsid w:val="00D47702"/>
    <w:rsid w:val="00D47E66"/>
    <w:rsid w:val="00D51A44"/>
    <w:rsid w:val="00D5205E"/>
    <w:rsid w:val="00D5652C"/>
    <w:rsid w:val="00D61797"/>
    <w:rsid w:val="00D6362C"/>
    <w:rsid w:val="00D66BD1"/>
    <w:rsid w:val="00D67270"/>
    <w:rsid w:val="00D67AD1"/>
    <w:rsid w:val="00D67E7C"/>
    <w:rsid w:val="00D7053A"/>
    <w:rsid w:val="00D73A62"/>
    <w:rsid w:val="00D75EAF"/>
    <w:rsid w:val="00D77E84"/>
    <w:rsid w:val="00D77F0A"/>
    <w:rsid w:val="00D81921"/>
    <w:rsid w:val="00D81E7D"/>
    <w:rsid w:val="00D849DE"/>
    <w:rsid w:val="00D87194"/>
    <w:rsid w:val="00D90F7B"/>
    <w:rsid w:val="00D91AA6"/>
    <w:rsid w:val="00D92547"/>
    <w:rsid w:val="00D94BAF"/>
    <w:rsid w:val="00D958E5"/>
    <w:rsid w:val="00D95D98"/>
    <w:rsid w:val="00DA01B1"/>
    <w:rsid w:val="00DA1EAA"/>
    <w:rsid w:val="00DA2BF6"/>
    <w:rsid w:val="00DA2D99"/>
    <w:rsid w:val="00DA2E6A"/>
    <w:rsid w:val="00DA41F4"/>
    <w:rsid w:val="00DA4359"/>
    <w:rsid w:val="00DA5382"/>
    <w:rsid w:val="00DA7027"/>
    <w:rsid w:val="00DB0BBB"/>
    <w:rsid w:val="00DB0E79"/>
    <w:rsid w:val="00DB16BC"/>
    <w:rsid w:val="00DB1DB5"/>
    <w:rsid w:val="00DC138C"/>
    <w:rsid w:val="00DC255A"/>
    <w:rsid w:val="00DC6732"/>
    <w:rsid w:val="00DC77A7"/>
    <w:rsid w:val="00DC7FD0"/>
    <w:rsid w:val="00DD4A28"/>
    <w:rsid w:val="00DD4FAC"/>
    <w:rsid w:val="00DE11B5"/>
    <w:rsid w:val="00DE2378"/>
    <w:rsid w:val="00DE24A9"/>
    <w:rsid w:val="00DE2CD6"/>
    <w:rsid w:val="00DE45D7"/>
    <w:rsid w:val="00DE7D83"/>
    <w:rsid w:val="00DF2313"/>
    <w:rsid w:val="00DF4A7F"/>
    <w:rsid w:val="00E00F4B"/>
    <w:rsid w:val="00E03540"/>
    <w:rsid w:val="00E05B9C"/>
    <w:rsid w:val="00E1119C"/>
    <w:rsid w:val="00E111E1"/>
    <w:rsid w:val="00E13371"/>
    <w:rsid w:val="00E13978"/>
    <w:rsid w:val="00E13C1B"/>
    <w:rsid w:val="00E13C88"/>
    <w:rsid w:val="00E231F1"/>
    <w:rsid w:val="00E25721"/>
    <w:rsid w:val="00E258AB"/>
    <w:rsid w:val="00E26968"/>
    <w:rsid w:val="00E26E6E"/>
    <w:rsid w:val="00E3059C"/>
    <w:rsid w:val="00E306AB"/>
    <w:rsid w:val="00E35F56"/>
    <w:rsid w:val="00E36BD4"/>
    <w:rsid w:val="00E41131"/>
    <w:rsid w:val="00E4275C"/>
    <w:rsid w:val="00E42A61"/>
    <w:rsid w:val="00E4625C"/>
    <w:rsid w:val="00E47B0C"/>
    <w:rsid w:val="00E52940"/>
    <w:rsid w:val="00E550DA"/>
    <w:rsid w:val="00E55207"/>
    <w:rsid w:val="00E5523F"/>
    <w:rsid w:val="00E552D9"/>
    <w:rsid w:val="00E5781D"/>
    <w:rsid w:val="00E57BE2"/>
    <w:rsid w:val="00E602A8"/>
    <w:rsid w:val="00E614BA"/>
    <w:rsid w:val="00E639F1"/>
    <w:rsid w:val="00E7041D"/>
    <w:rsid w:val="00E72E63"/>
    <w:rsid w:val="00E73B2A"/>
    <w:rsid w:val="00E75114"/>
    <w:rsid w:val="00E757FA"/>
    <w:rsid w:val="00E76781"/>
    <w:rsid w:val="00E80D77"/>
    <w:rsid w:val="00E84D07"/>
    <w:rsid w:val="00E8767D"/>
    <w:rsid w:val="00E87B0F"/>
    <w:rsid w:val="00E9050F"/>
    <w:rsid w:val="00E91DAC"/>
    <w:rsid w:val="00E93580"/>
    <w:rsid w:val="00E9368B"/>
    <w:rsid w:val="00E94410"/>
    <w:rsid w:val="00E94452"/>
    <w:rsid w:val="00EA0A09"/>
    <w:rsid w:val="00EA1840"/>
    <w:rsid w:val="00EA48B2"/>
    <w:rsid w:val="00EA52CA"/>
    <w:rsid w:val="00EA7529"/>
    <w:rsid w:val="00EB078A"/>
    <w:rsid w:val="00EB187D"/>
    <w:rsid w:val="00EB298A"/>
    <w:rsid w:val="00EB47DD"/>
    <w:rsid w:val="00EB5A57"/>
    <w:rsid w:val="00EB72E3"/>
    <w:rsid w:val="00EC0042"/>
    <w:rsid w:val="00EC03F1"/>
    <w:rsid w:val="00EC0B03"/>
    <w:rsid w:val="00EC7610"/>
    <w:rsid w:val="00ED07D6"/>
    <w:rsid w:val="00ED0939"/>
    <w:rsid w:val="00ED0AF2"/>
    <w:rsid w:val="00ED450A"/>
    <w:rsid w:val="00ED5D20"/>
    <w:rsid w:val="00ED6C2B"/>
    <w:rsid w:val="00ED7335"/>
    <w:rsid w:val="00EF02A8"/>
    <w:rsid w:val="00EF06A9"/>
    <w:rsid w:val="00EF09A6"/>
    <w:rsid w:val="00EF0DDE"/>
    <w:rsid w:val="00EF1D02"/>
    <w:rsid w:val="00EF1F44"/>
    <w:rsid w:val="00F00C7B"/>
    <w:rsid w:val="00F015D9"/>
    <w:rsid w:val="00F046FC"/>
    <w:rsid w:val="00F06B1B"/>
    <w:rsid w:val="00F13147"/>
    <w:rsid w:val="00F166CE"/>
    <w:rsid w:val="00F17AC5"/>
    <w:rsid w:val="00F20D07"/>
    <w:rsid w:val="00F251AB"/>
    <w:rsid w:val="00F31AEE"/>
    <w:rsid w:val="00F3221F"/>
    <w:rsid w:val="00F336D6"/>
    <w:rsid w:val="00F34B56"/>
    <w:rsid w:val="00F36BC0"/>
    <w:rsid w:val="00F402DF"/>
    <w:rsid w:val="00F40D6F"/>
    <w:rsid w:val="00F42847"/>
    <w:rsid w:val="00F453B3"/>
    <w:rsid w:val="00F45E07"/>
    <w:rsid w:val="00F513C5"/>
    <w:rsid w:val="00F51D58"/>
    <w:rsid w:val="00F52479"/>
    <w:rsid w:val="00F5676B"/>
    <w:rsid w:val="00F57C1E"/>
    <w:rsid w:val="00F60BEE"/>
    <w:rsid w:val="00F6425B"/>
    <w:rsid w:val="00F64894"/>
    <w:rsid w:val="00F67327"/>
    <w:rsid w:val="00F67B84"/>
    <w:rsid w:val="00F70391"/>
    <w:rsid w:val="00F731FE"/>
    <w:rsid w:val="00F73323"/>
    <w:rsid w:val="00F74006"/>
    <w:rsid w:val="00F74A9A"/>
    <w:rsid w:val="00F7617B"/>
    <w:rsid w:val="00F76261"/>
    <w:rsid w:val="00F76A8D"/>
    <w:rsid w:val="00F83324"/>
    <w:rsid w:val="00F914E3"/>
    <w:rsid w:val="00F93D9B"/>
    <w:rsid w:val="00F95EF7"/>
    <w:rsid w:val="00FB300E"/>
    <w:rsid w:val="00FB31AE"/>
    <w:rsid w:val="00FB37D2"/>
    <w:rsid w:val="00FB4CF1"/>
    <w:rsid w:val="00FC028E"/>
    <w:rsid w:val="00FC3EA2"/>
    <w:rsid w:val="00FC4ABF"/>
    <w:rsid w:val="00FC4BB9"/>
    <w:rsid w:val="00FC6BFC"/>
    <w:rsid w:val="00FD25C5"/>
    <w:rsid w:val="00FD3C73"/>
    <w:rsid w:val="00FD4223"/>
    <w:rsid w:val="00FD5315"/>
    <w:rsid w:val="00FD67B2"/>
    <w:rsid w:val="00FE237B"/>
    <w:rsid w:val="00FE37B3"/>
    <w:rsid w:val="00FE588F"/>
    <w:rsid w:val="00FE5945"/>
    <w:rsid w:val="00FE7E19"/>
    <w:rsid w:val="00FF1264"/>
    <w:rsid w:val="00FF4CD5"/>
    <w:rsid w:val="00FF5B76"/>
    <w:rsid w:val="00FF6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64"/>
    <w:pPr>
      <w:spacing w:after="200" w:line="276" w:lineRule="auto"/>
    </w:pPr>
    <w:rPr>
      <w:sz w:val="22"/>
      <w:szCs w:val="22"/>
      <w:lang w:eastAsia="en-US"/>
    </w:rPr>
  </w:style>
  <w:style w:type="paragraph" w:styleId="Ttulo1">
    <w:name w:val="heading 1"/>
    <w:basedOn w:val="Normal"/>
    <w:next w:val="Normal"/>
    <w:link w:val="Ttulo1Car"/>
    <w:qFormat/>
    <w:rsid w:val="003C33D5"/>
    <w:pPr>
      <w:keepNext/>
      <w:numPr>
        <w:numId w:val="10"/>
      </w:numPr>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E94410"/>
    <w:pPr>
      <w:numPr>
        <w:ilvl w:val="1"/>
      </w:numPr>
      <w:spacing w:before="200" w:after="200" w:line="276" w:lineRule="auto"/>
      <w:jc w:val="both"/>
      <w:outlineLvl w:val="1"/>
    </w:pPr>
    <w:rPr>
      <w:bCs w:val="0"/>
      <w:iCs/>
      <w:color w:val="C80F2D"/>
      <w:szCs w:val="28"/>
    </w:rPr>
  </w:style>
  <w:style w:type="paragraph" w:styleId="Ttulo3">
    <w:name w:val="heading 3"/>
    <w:basedOn w:val="Normal"/>
    <w:next w:val="Normal"/>
    <w:link w:val="Ttulo3Car"/>
    <w:uiPriority w:val="9"/>
    <w:qFormat/>
    <w:rsid w:val="004E6389"/>
    <w:pPr>
      <w:keepNext/>
      <w:numPr>
        <w:ilvl w:val="2"/>
        <w:numId w:val="10"/>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uiPriority w:val="9"/>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C33D5"/>
    <w:rPr>
      <w:rFonts w:eastAsia="Times New Roman" w:cs="Arial"/>
      <w:b/>
      <w:bCs/>
      <w:kern w:val="32"/>
      <w:sz w:val="32"/>
      <w:szCs w:val="32"/>
    </w:rPr>
  </w:style>
  <w:style w:type="character" w:customStyle="1" w:styleId="Ttulo2Car">
    <w:name w:val="Título 2 Car"/>
    <w:link w:val="Ttulo2"/>
    <w:rsid w:val="00E94410"/>
    <w:rPr>
      <w:rFonts w:eastAsia="Times New Roman" w:cs="Arial"/>
      <w:b/>
      <w:iCs/>
      <w:color w:val="C80F2D"/>
      <w:kern w:val="32"/>
      <w:sz w:val="32"/>
      <w:szCs w:val="28"/>
    </w:rPr>
  </w:style>
  <w:style w:type="character" w:customStyle="1" w:styleId="Ttulo3Car">
    <w:name w:val="Título 3 Car"/>
    <w:link w:val="Ttulo3"/>
    <w:rsid w:val="004E6389"/>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link w:val="Prrafodelista"/>
    <w:uiPriority w:val="34"/>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
    <w:name w:val="Título de TDC"/>
    <w:basedOn w:val="Ttulo1"/>
    <w:next w:val="Normal"/>
    <w:uiPriority w:val="39"/>
    <w:semiHidden/>
    <w:unhideWhenUsed/>
    <w:qFormat/>
    <w:rsid w:val="00856F82"/>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semiHidden/>
    <w:unhideWhenUsed/>
    <w:rsid w:val="00740734"/>
    <w:rPr>
      <w:sz w:val="20"/>
      <w:szCs w:val="20"/>
    </w:rPr>
  </w:style>
  <w:style w:type="character" w:customStyle="1" w:styleId="TextonotapieCar">
    <w:name w:val="Texto nota pie Car"/>
    <w:link w:val="Textonotapie"/>
    <w:uiPriority w:val="99"/>
    <w:semiHidden/>
    <w:rsid w:val="00740734"/>
    <w:rPr>
      <w:lang w:eastAsia="en-US"/>
    </w:rPr>
  </w:style>
  <w:style w:type="character" w:styleId="Refdenotaalpie">
    <w:name w:val="footnote reference"/>
    <w:uiPriority w:val="99"/>
    <w:semiHidden/>
    <w:unhideWhenUsed/>
    <w:rsid w:val="00740734"/>
    <w:rPr>
      <w:vertAlign w:val="superscript"/>
    </w:rPr>
  </w:style>
  <w:style w:type="character" w:styleId="Fuerte">
    <w:name w:val="Strong"/>
    <w:uiPriority w:val="22"/>
    <w:qFormat/>
    <w:rsid w:val="00E8767D"/>
    <w:rPr>
      <w:b/>
      <w:bCs/>
    </w:rPr>
  </w:style>
  <w:style w:type="character" w:styleId="Refdecomentario">
    <w:name w:val="annotation reference"/>
    <w:uiPriority w:val="99"/>
    <w:semiHidden/>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99"/>
    <w:unhideWhenUsed/>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99"/>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numPr>
        <w:numId w:val="0"/>
      </w:numPr>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720AE8"/>
  </w:style>
  <w:style w:type="character" w:styleId="Mencinsinresolver">
    <w:name w:val="Unresolved Mention"/>
    <w:basedOn w:val="Fuentedeprrafopredeter"/>
    <w:uiPriority w:val="99"/>
    <w:semiHidden/>
    <w:unhideWhenUsed/>
    <w:rsid w:val="001E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142">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449933672">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miteco.gob.es/content/dam/miteco/es/ministerio/recuperacion-transformacion-resiliencia/transicion-verde/guiadnshmitecov20_tcm30-528436.pdf" TargetMode="External"/><Relationship Id="rId2" Type="http://schemas.openxmlformats.org/officeDocument/2006/relationships/hyperlink" Target="https://planderecuperacion.gob.es/politicas-y-componentes/componente-31-repowereu" TargetMode="External"/><Relationship Id="rId1" Type="http://schemas.openxmlformats.org/officeDocument/2006/relationships/hyperlink" Target="https://planderecuperacion.gob.es/documentos-y-enla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4821</Words>
  <Characters>26520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31279</CharactersWithSpaces>
  <SharedDoc>false</SharedDoc>
  <HLinks>
    <vt:vector size="48" baseType="variant">
      <vt:variant>
        <vt:i4>8257588</vt:i4>
      </vt:variant>
      <vt:variant>
        <vt:i4>42</vt:i4>
      </vt:variant>
      <vt:variant>
        <vt:i4>0</vt:i4>
      </vt:variant>
      <vt:variant>
        <vt:i4>5</vt:i4>
      </vt:variant>
      <vt:variant>
        <vt:lpwstr>http://www.idae.es/</vt:lpwstr>
      </vt:variant>
      <vt:variant>
        <vt:lpwstr/>
      </vt:variant>
      <vt:variant>
        <vt:i4>3997720</vt:i4>
      </vt:variant>
      <vt:variant>
        <vt:i4>39</vt:i4>
      </vt:variant>
      <vt:variant>
        <vt:i4>0</vt:i4>
      </vt:variant>
      <vt:variant>
        <vt:i4>5</vt:i4>
      </vt:variant>
      <vt:variant>
        <vt:lpwstr>mailto:planRecuperacionAGE@idae.es</vt:lpwstr>
      </vt:variant>
      <vt:variant>
        <vt:lpwstr/>
      </vt:variant>
      <vt:variant>
        <vt:i4>1310782</vt:i4>
      </vt:variant>
      <vt:variant>
        <vt:i4>32</vt:i4>
      </vt:variant>
      <vt:variant>
        <vt:i4>0</vt:i4>
      </vt:variant>
      <vt:variant>
        <vt:i4>5</vt:i4>
      </vt:variant>
      <vt:variant>
        <vt:lpwstr/>
      </vt:variant>
      <vt:variant>
        <vt:lpwstr>_Toc83643733</vt:lpwstr>
      </vt:variant>
      <vt:variant>
        <vt:i4>1376318</vt:i4>
      </vt:variant>
      <vt:variant>
        <vt:i4>26</vt:i4>
      </vt:variant>
      <vt:variant>
        <vt:i4>0</vt:i4>
      </vt:variant>
      <vt:variant>
        <vt:i4>5</vt:i4>
      </vt:variant>
      <vt:variant>
        <vt:lpwstr/>
      </vt:variant>
      <vt:variant>
        <vt:lpwstr>_Toc83643732</vt:lpwstr>
      </vt:variant>
      <vt:variant>
        <vt:i4>1441854</vt:i4>
      </vt:variant>
      <vt:variant>
        <vt:i4>20</vt:i4>
      </vt:variant>
      <vt:variant>
        <vt:i4>0</vt:i4>
      </vt:variant>
      <vt:variant>
        <vt:i4>5</vt:i4>
      </vt:variant>
      <vt:variant>
        <vt:lpwstr/>
      </vt:variant>
      <vt:variant>
        <vt:lpwstr>_Toc83643731</vt:lpwstr>
      </vt:variant>
      <vt:variant>
        <vt:i4>1507390</vt:i4>
      </vt:variant>
      <vt:variant>
        <vt:i4>14</vt:i4>
      </vt:variant>
      <vt:variant>
        <vt:i4>0</vt:i4>
      </vt:variant>
      <vt:variant>
        <vt:i4>5</vt:i4>
      </vt:variant>
      <vt:variant>
        <vt:lpwstr/>
      </vt:variant>
      <vt:variant>
        <vt:lpwstr>_Toc83643730</vt:lpwstr>
      </vt:variant>
      <vt:variant>
        <vt:i4>1966143</vt:i4>
      </vt:variant>
      <vt:variant>
        <vt:i4>8</vt:i4>
      </vt:variant>
      <vt:variant>
        <vt:i4>0</vt:i4>
      </vt:variant>
      <vt:variant>
        <vt:i4>5</vt:i4>
      </vt:variant>
      <vt:variant>
        <vt:lpwstr/>
      </vt:variant>
      <vt:variant>
        <vt:lpwstr>_Toc83643729</vt:lpwstr>
      </vt:variant>
      <vt:variant>
        <vt:i4>2031679</vt:i4>
      </vt:variant>
      <vt:variant>
        <vt:i4>2</vt:i4>
      </vt:variant>
      <vt:variant>
        <vt:i4>0</vt:i4>
      </vt:variant>
      <vt:variant>
        <vt:i4>5</vt:i4>
      </vt:variant>
      <vt:variant>
        <vt:lpwstr/>
      </vt:variant>
      <vt:variant>
        <vt:lpwstr>_Toc83643728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2026-02-17T12:57:00Z</dcterms:created>
  <dcterms:modified xsi:type="dcterms:W3CDTF">2026-02-17T15:26:00Z</dcterms:modified>
</cp:coreProperties>
</file>