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46443" w14:textId="2FD30D31" w:rsidR="0015639A" w:rsidRPr="00C232DC" w:rsidRDefault="0015639A" w:rsidP="00F27205">
      <w:pPr>
        <w:spacing w:before="120"/>
        <w:jc w:val="center"/>
        <w:rPr>
          <w:rFonts w:cs="Calibri"/>
          <w:b/>
        </w:rPr>
      </w:pPr>
      <w:r w:rsidRPr="00C232DC">
        <w:rPr>
          <w:rFonts w:cs="Calibri"/>
          <w:b/>
        </w:rPr>
        <w:t xml:space="preserve">JUSTIFICACIÓN del cumplimiento del principio de no causar perjuicio significativo (DNSH) </w:t>
      </w:r>
    </w:p>
    <w:p w14:paraId="4524DEDE" w14:textId="6910A066" w:rsidR="0015639A" w:rsidRPr="00AE329D" w:rsidRDefault="0015639A" w:rsidP="002023A1">
      <w:pPr>
        <w:autoSpaceDE w:val="0"/>
        <w:autoSpaceDN w:val="0"/>
        <w:adjustRightInd w:val="0"/>
        <w:spacing w:line="240" w:lineRule="auto"/>
        <w:jc w:val="both"/>
        <w:rPr>
          <w:rFonts w:asciiTheme="minorHAnsi" w:hAnsiTheme="minorHAnsi" w:cstheme="minorHAnsi"/>
          <w:color w:val="000000"/>
        </w:rPr>
      </w:pPr>
      <w:r w:rsidRPr="00AE329D">
        <w:rPr>
          <w:rFonts w:asciiTheme="minorHAnsi" w:hAnsiTheme="minorHAnsi" w:cstheme="minorHAnsi"/>
          <w:color w:val="000000"/>
        </w:rPr>
        <w:t>Don/Doña..........................................................................................................................</w:t>
      </w:r>
      <w:r>
        <w:rPr>
          <w:rFonts w:asciiTheme="minorHAnsi" w:hAnsiTheme="minorHAnsi" w:cstheme="minorHAnsi"/>
          <w:color w:val="000000"/>
        </w:rPr>
        <w:t>..........</w:t>
      </w:r>
      <w:r w:rsidR="002D1D2C">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 xml:space="preserve"> ........................................................................................................, de Nacionalidad: …………………………................., con N.I.F./N.I.E./:.................................., en su calidad de ........................................, con domicilio a efectos de comunicaciones en:…</w:t>
      </w:r>
      <w:r>
        <w:rPr>
          <w:rFonts w:asciiTheme="minorHAnsi" w:hAnsiTheme="minorHAnsi" w:cstheme="minorHAnsi"/>
          <w:color w:val="000000"/>
        </w:rPr>
        <w:t>……………………….</w:t>
      </w:r>
      <w:r w:rsidRPr="00AE329D">
        <w:rPr>
          <w:rFonts w:asciiTheme="minorHAnsi" w:hAnsiTheme="minorHAnsi" w:cstheme="minorHAnsi"/>
          <w:color w:val="000000"/>
        </w:rPr>
        <w:t>………………………………</w:t>
      </w:r>
      <w:r w:rsidR="002D1D2C">
        <w:rPr>
          <w:rFonts w:asciiTheme="minorHAnsi" w:hAnsiTheme="minorHAnsi" w:cstheme="minorHAnsi"/>
          <w:color w:val="000000"/>
        </w:rPr>
        <w:t>…………………..</w:t>
      </w:r>
      <w:r w:rsidRPr="00AE329D">
        <w:rPr>
          <w:rFonts w:asciiTheme="minorHAnsi" w:hAnsiTheme="minorHAnsi" w:cstheme="minorHAnsi"/>
          <w:color w:val="000000"/>
        </w:rPr>
        <w:t>…………………………………………………………………………………., Localidad:………………</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 xml:space="preserve"> </w:t>
      </w:r>
      <w:r w:rsidRPr="00AE329D">
        <w:rPr>
          <w:rFonts w:asciiTheme="minorHAnsi" w:hAnsiTheme="minorHAnsi" w:cstheme="minorHAnsi"/>
          <w:color w:val="000000"/>
        </w:rPr>
        <w:t>CP:…</w:t>
      </w:r>
      <w:r>
        <w:rPr>
          <w:rFonts w:asciiTheme="minorHAnsi" w:hAnsiTheme="minorHAnsi" w:cstheme="minorHAnsi"/>
          <w:color w:val="000000"/>
        </w:rPr>
        <w:t>…….</w:t>
      </w:r>
      <w:r w:rsidRPr="00AE329D">
        <w:rPr>
          <w:rFonts w:asciiTheme="minorHAnsi" w:hAnsiTheme="minorHAnsi" w:cstheme="minorHAnsi"/>
          <w:color w:val="000000"/>
        </w:rPr>
        <w:t>……….………., Provincia:……………………………., Teléfono………………., Fax:…………………..,</w:t>
      </w:r>
      <w:r>
        <w:rPr>
          <w:rFonts w:asciiTheme="minorHAnsi" w:hAnsiTheme="minorHAnsi" w:cstheme="minorHAnsi"/>
          <w:color w:val="000000"/>
        </w:rPr>
        <w:t xml:space="preserve"> </w:t>
      </w:r>
      <w:r w:rsidRPr="00AE329D">
        <w:rPr>
          <w:rFonts w:asciiTheme="minorHAnsi" w:hAnsiTheme="minorHAnsi" w:cstheme="minorHAnsi"/>
          <w:color w:val="000000"/>
        </w:rPr>
        <w:t>correo electrónico: …………………………..…</w:t>
      </w:r>
      <w:r>
        <w:rPr>
          <w:rFonts w:asciiTheme="minorHAnsi" w:hAnsiTheme="minorHAnsi" w:cstheme="minorHAnsi"/>
          <w:color w:val="000000"/>
        </w:rPr>
        <w:t>…………………</w:t>
      </w:r>
      <w:r w:rsidRPr="00AE329D">
        <w:rPr>
          <w:rFonts w:asciiTheme="minorHAnsi" w:hAnsiTheme="minorHAnsi" w:cstheme="minorHAnsi"/>
          <w:color w:val="000000"/>
        </w:rPr>
        <w:t xml:space="preserve">………...., en su propio nombre </w:t>
      </w:r>
      <w:r>
        <w:rPr>
          <w:rFonts w:asciiTheme="minorHAnsi" w:hAnsiTheme="minorHAnsi" w:cstheme="minorHAnsi"/>
          <w:color w:val="000000"/>
        </w:rPr>
        <w:t>o</w:t>
      </w:r>
      <w:r w:rsidRPr="00AE329D">
        <w:rPr>
          <w:rFonts w:asciiTheme="minorHAnsi" w:hAnsiTheme="minorHAnsi" w:cstheme="minorHAnsi"/>
          <w:color w:val="000000"/>
        </w:rPr>
        <w:t xml:space="preserve"> en representación de</w:t>
      </w:r>
      <w:r>
        <w:rPr>
          <w:rFonts w:asciiTheme="minorHAnsi" w:hAnsiTheme="minorHAnsi" w:cstheme="minorHAnsi"/>
          <w:color w:val="000000"/>
        </w:rPr>
        <w:t xml:space="preserve"> (razón social)</w:t>
      </w:r>
      <w:r w:rsidRPr="00AE329D">
        <w:rPr>
          <w:rFonts w:asciiTheme="minorHAnsi" w:hAnsiTheme="minorHAnsi" w:cstheme="minorHAnsi"/>
          <w:color w:val="000000"/>
        </w:rPr>
        <w:t xml:space="preserve"> </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 con NIF número ........</w:t>
      </w:r>
      <w:r>
        <w:rPr>
          <w:rFonts w:asciiTheme="minorHAnsi" w:hAnsiTheme="minorHAnsi" w:cstheme="minorHAnsi"/>
          <w:color w:val="000000"/>
        </w:rPr>
        <w:t>.......</w:t>
      </w:r>
      <w:r w:rsidRPr="00AE329D">
        <w:rPr>
          <w:rFonts w:asciiTheme="minorHAnsi" w:hAnsiTheme="minorHAnsi" w:cstheme="minorHAnsi"/>
          <w:color w:val="000000"/>
        </w:rPr>
        <w:t xml:space="preserve">................, domiciliada en: ……………..................................., </w:t>
      </w:r>
      <w:proofErr w:type="spellStart"/>
      <w:r w:rsidRPr="00AE329D">
        <w:rPr>
          <w:rFonts w:asciiTheme="minorHAnsi" w:hAnsiTheme="minorHAnsi" w:cstheme="minorHAnsi"/>
          <w:color w:val="000000"/>
        </w:rPr>
        <w:t>Nº</w:t>
      </w:r>
      <w:proofErr w:type="spellEnd"/>
      <w:r w:rsidRPr="00AE329D">
        <w:rPr>
          <w:rFonts w:asciiTheme="minorHAnsi" w:hAnsiTheme="minorHAnsi" w:cstheme="minorHAnsi"/>
          <w:color w:val="000000"/>
        </w:rPr>
        <w:t>:………., Localidad: ………………</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 xml:space="preserve"> </w:t>
      </w:r>
      <w:r w:rsidRPr="00AE329D">
        <w:rPr>
          <w:rFonts w:asciiTheme="minorHAnsi" w:hAnsiTheme="minorHAnsi" w:cstheme="minorHAnsi"/>
          <w:color w:val="000000"/>
        </w:rPr>
        <w:t>CP: ……</w:t>
      </w:r>
      <w:r>
        <w:rPr>
          <w:rFonts w:asciiTheme="minorHAnsi" w:hAnsiTheme="minorHAnsi" w:cstheme="minorHAnsi"/>
          <w:color w:val="000000"/>
        </w:rPr>
        <w:t>………..</w:t>
      </w:r>
      <w:r w:rsidRPr="00AE329D">
        <w:rPr>
          <w:rFonts w:asciiTheme="minorHAnsi" w:hAnsiTheme="minorHAnsi" w:cstheme="minorHAnsi"/>
          <w:color w:val="000000"/>
        </w:rPr>
        <w:t>…..., Provincia:……………..........., Teléfono: ………………….., Fax: …………………., correo electrónico: …</w:t>
      </w:r>
      <w:r>
        <w:rPr>
          <w:rFonts w:asciiTheme="minorHAnsi" w:hAnsiTheme="minorHAnsi" w:cstheme="minorHAnsi"/>
          <w:color w:val="000000"/>
        </w:rPr>
        <w:t>……………………………</w:t>
      </w:r>
      <w:r w:rsidRPr="00AE329D">
        <w:rPr>
          <w:rFonts w:asciiTheme="minorHAnsi" w:hAnsiTheme="minorHAnsi" w:cstheme="minorHAnsi"/>
          <w:color w:val="000000"/>
        </w:rPr>
        <w:t>……………………..,</w:t>
      </w:r>
    </w:p>
    <w:p w14:paraId="3286B6A0" w14:textId="77777777" w:rsidR="0015639A" w:rsidRPr="009A19D1" w:rsidRDefault="0015639A" w:rsidP="002023A1">
      <w:pPr>
        <w:autoSpaceDE w:val="0"/>
        <w:autoSpaceDN w:val="0"/>
        <w:adjustRightInd w:val="0"/>
        <w:spacing w:line="240" w:lineRule="auto"/>
        <w:jc w:val="both"/>
        <w:rPr>
          <w:rFonts w:asciiTheme="minorHAnsi" w:hAnsiTheme="minorHAnsi" w:cstheme="minorHAnsi"/>
          <w:i/>
          <w:iCs/>
          <w:color w:val="000000"/>
        </w:rPr>
      </w:pPr>
      <w:r w:rsidRPr="00AE329D">
        <w:rPr>
          <w:rFonts w:asciiTheme="minorHAnsi" w:hAnsiTheme="minorHAnsi" w:cstheme="minorHAnsi"/>
          <w:color w:val="000000"/>
        </w:rPr>
        <w:t xml:space="preserve">La representación se ostenta en virtud del documento/acto: ...................................... </w:t>
      </w:r>
      <w:r w:rsidRPr="009A19D1">
        <w:rPr>
          <w:rFonts w:asciiTheme="minorHAnsi" w:hAnsiTheme="minorHAnsi" w:cstheme="minorHAnsi"/>
          <w:i/>
          <w:iCs/>
          <w:color w:val="000000"/>
        </w:rPr>
        <w:t>(indicar el documento o acto por el que se otorga la facultad de representación)</w:t>
      </w:r>
    </w:p>
    <w:p w14:paraId="5A15963F" w14:textId="76B2D884" w:rsidR="0015639A" w:rsidRPr="00084851" w:rsidRDefault="0015639A" w:rsidP="00667822">
      <w:pPr>
        <w:pStyle w:val="Ttulo2"/>
      </w:pPr>
      <w:r w:rsidRPr="00084851">
        <w:t>Sección 0: Datos generales a cumplimentar para todas las actuaciones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402"/>
      </w:tblGrid>
      <w:tr w:rsidR="0015639A" w:rsidRPr="00084851" w14:paraId="147B4F0A" w14:textId="77777777" w:rsidTr="42F30DE3">
        <w:trPr>
          <w:trHeight w:val="682"/>
        </w:trPr>
        <w:tc>
          <w:tcPr>
            <w:tcW w:w="2977" w:type="dxa"/>
            <w:shd w:val="clear" w:color="auto" w:fill="E4A239"/>
          </w:tcPr>
          <w:p w14:paraId="0931C489" w14:textId="399C7E4D" w:rsidR="0015639A" w:rsidRPr="00084851" w:rsidRDefault="0015639A" w:rsidP="005557BD">
            <w:pPr>
              <w:spacing w:after="120"/>
              <w:rPr>
                <w:rFonts w:cs="Calibri"/>
                <w:b/>
                <w:color w:val="FFFFFF" w:themeColor="background1"/>
              </w:rPr>
            </w:pPr>
            <w:r w:rsidRPr="00084851">
              <w:rPr>
                <w:rFonts w:cs="Calibri"/>
                <w:b/>
                <w:color w:val="FFFFFF" w:themeColor="background1"/>
              </w:rPr>
              <w:t>Nombre de</w:t>
            </w:r>
            <w:r w:rsidR="00C96D92" w:rsidRPr="00084851">
              <w:rPr>
                <w:rFonts w:cs="Calibri"/>
                <w:b/>
                <w:color w:val="FFFFFF" w:themeColor="background1"/>
              </w:rPr>
              <w:t xml:space="preserve"> la actividad</w:t>
            </w:r>
          </w:p>
        </w:tc>
        <w:tc>
          <w:tcPr>
            <w:tcW w:w="6804" w:type="dxa"/>
            <w:gridSpan w:val="2"/>
          </w:tcPr>
          <w:p w14:paraId="2FD486B4" w14:textId="0BE44455" w:rsidR="00084851" w:rsidRDefault="00084851" w:rsidP="00084851">
            <w:pPr>
              <w:autoSpaceDE w:val="0"/>
              <w:autoSpaceDN w:val="0"/>
              <w:adjustRightInd w:val="0"/>
              <w:spacing w:after="120"/>
              <w:jc w:val="both"/>
              <w:rPr>
                <w:rFonts w:cs="Calibri"/>
                <w:color w:val="4472C4" w:themeColor="accent5"/>
              </w:rPr>
            </w:pPr>
            <w:r w:rsidRPr="00084851">
              <w:rPr>
                <w:rFonts w:cs="Calibri"/>
                <w:color w:val="4472C4" w:themeColor="accent5"/>
              </w:rPr>
              <w:t>Orden TED/807/2023, de 17 de julio, por la que se aprueban las bases reguladoras para la concesión de ayudas a proyectos innovadores de almacenamiento energético en el marco del Plan de Recuperación, Transformación y Resiliencia.</w:t>
            </w:r>
          </w:p>
          <w:p w14:paraId="2E931189" w14:textId="2D0B29D8" w:rsidR="00A16BC7" w:rsidRPr="00084851" w:rsidRDefault="00A16BC7" w:rsidP="00084851">
            <w:pPr>
              <w:autoSpaceDE w:val="0"/>
              <w:autoSpaceDN w:val="0"/>
              <w:adjustRightInd w:val="0"/>
              <w:spacing w:after="120"/>
              <w:jc w:val="both"/>
              <w:rPr>
                <w:rFonts w:cs="Calibri"/>
                <w:color w:val="4472C4" w:themeColor="accent5"/>
              </w:rPr>
            </w:pPr>
            <w:r w:rsidRPr="00A16BC7">
              <w:rPr>
                <w:rFonts w:cs="Calibri"/>
                <w:color w:val="4472C4" w:themeColor="accent5"/>
              </w:rPr>
              <w:t xml:space="preserve">Orden TED/1444/2025, de 11 de diciembre de 2025, por la que se modifican las bases reguladoras de varios programas de ayudas, en el marco del Plan de Recuperación, Transformación y Resiliencia -Financiado por la Unión Europea- Next </w:t>
            </w:r>
            <w:proofErr w:type="spellStart"/>
            <w:r w:rsidRPr="00A16BC7">
              <w:rPr>
                <w:rFonts w:cs="Calibri"/>
                <w:color w:val="4472C4" w:themeColor="accent5"/>
              </w:rPr>
              <w:t>Generation</w:t>
            </w:r>
            <w:proofErr w:type="spellEnd"/>
            <w:r w:rsidRPr="00A16BC7">
              <w:rPr>
                <w:rFonts w:cs="Calibri"/>
                <w:color w:val="4472C4" w:themeColor="accent5"/>
              </w:rPr>
              <w:t xml:space="preserve"> EU</w:t>
            </w:r>
            <w:r>
              <w:rPr>
                <w:rFonts w:cs="Calibri"/>
                <w:color w:val="4472C4" w:themeColor="accent5"/>
              </w:rPr>
              <w:t>.</w:t>
            </w:r>
          </w:p>
          <w:p w14:paraId="554D607C" w14:textId="753FD63F" w:rsidR="0003004C" w:rsidRPr="00084851" w:rsidRDefault="00A16BC7" w:rsidP="00666A8A">
            <w:pPr>
              <w:autoSpaceDE w:val="0"/>
              <w:autoSpaceDN w:val="0"/>
              <w:adjustRightInd w:val="0"/>
              <w:spacing w:after="120"/>
              <w:jc w:val="both"/>
              <w:rPr>
                <w:rFonts w:cs="Calibri"/>
                <w:color w:val="4472C4"/>
              </w:rPr>
            </w:pPr>
            <w:r>
              <w:rPr>
                <w:rFonts w:cs="Calibri"/>
                <w:color w:val="4472C4" w:themeColor="accent5"/>
              </w:rPr>
              <w:t xml:space="preserve">Segunda </w:t>
            </w:r>
            <w:r w:rsidR="00084851" w:rsidRPr="00084851">
              <w:rPr>
                <w:rFonts w:cs="Calibri"/>
                <w:color w:val="4472C4" w:themeColor="accent5"/>
              </w:rPr>
              <w:t xml:space="preserve">Convocatoria de ayudas </w:t>
            </w:r>
            <w:r w:rsidR="00666A8A" w:rsidRPr="00666A8A">
              <w:rPr>
                <w:rFonts w:cs="Calibri"/>
                <w:color w:val="4472C4" w:themeColor="accent5"/>
              </w:rPr>
              <w:t xml:space="preserve">para proyectos innovadores de almacenamiento </w:t>
            </w:r>
            <w:r>
              <w:rPr>
                <w:rFonts w:cs="Calibri"/>
                <w:color w:val="4472C4" w:themeColor="accent5"/>
              </w:rPr>
              <w:t xml:space="preserve">energético </w:t>
            </w:r>
            <w:r w:rsidR="00666A8A" w:rsidRPr="00666A8A">
              <w:rPr>
                <w:rFonts w:cs="Calibri"/>
                <w:color w:val="4472C4" w:themeColor="accent5"/>
              </w:rPr>
              <w:t>mediante bombeo reversible</w:t>
            </w:r>
            <w:r>
              <w:rPr>
                <w:rFonts w:cs="Calibri"/>
                <w:color w:val="4472C4" w:themeColor="accent5"/>
              </w:rPr>
              <w:t xml:space="preserve"> en el marco del PRTR</w:t>
            </w:r>
            <w:r w:rsidR="00084851" w:rsidRPr="00084851">
              <w:rPr>
                <w:rFonts w:cs="Calibri"/>
                <w:color w:val="4472C4" w:themeColor="accent5"/>
              </w:rPr>
              <w:t>.</w:t>
            </w:r>
          </w:p>
        </w:tc>
      </w:tr>
      <w:tr w:rsidR="0015639A" w:rsidRPr="00084851" w14:paraId="18DEB9C3" w14:textId="77777777" w:rsidTr="42F30DE3">
        <w:tc>
          <w:tcPr>
            <w:tcW w:w="2977" w:type="dxa"/>
            <w:shd w:val="clear" w:color="auto" w:fill="E4A239"/>
          </w:tcPr>
          <w:p w14:paraId="5993EBE0" w14:textId="77777777" w:rsidR="0015639A" w:rsidRPr="00084851" w:rsidRDefault="0015639A" w:rsidP="005557BD">
            <w:pPr>
              <w:spacing w:after="120"/>
              <w:rPr>
                <w:rFonts w:cs="Calibri"/>
                <w:b/>
                <w:color w:val="FFFFFF" w:themeColor="background1"/>
              </w:rPr>
            </w:pPr>
            <w:r w:rsidRPr="00084851">
              <w:rPr>
                <w:rFonts w:cs="Calibri"/>
                <w:b/>
                <w:color w:val="FFFFFF" w:themeColor="background1"/>
              </w:rPr>
              <w:t>Componente del PRTR al que pertenece la actividad</w:t>
            </w:r>
          </w:p>
        </w:tc>
        <w:tc>
          <w:tcPr>
            <w:tcW w:w="6804" w:type="dxa"/>
            <w:gridSpan w:val="2"/>
          </w:tcPr>
          <w:p w14:paraId="1ACCE7E3" w14:textId="5F8C9ABF" w:rsidR="0015639A" w:rsidRPr="00084851" w:rsidRDefault="0015639A" w:rsidP="005557BD">
            <w:pPr>
              <w:autoSpaceDE w:val="0"/>
              <w:autoSpaceDN w:val="0"/>
              <w:adjustRightInd w:val="0"/>
              <w:spacing w:after="120" w:line="240" w:lineRule="auto"/>
              <w:jc w:val="both"/>
              <w:rPr>
                <w:rFonts w:cs="Calibri"/>
                <w:color w:val="4472C4"/>
              </w:rPr>
            </w:pPr>
            <w:r w:rsidRPr="00084851">
              <w:rPr>
                <w:rFonts w:cs="Calibri"/>
                <w:color w:val="4472C4"/>
              </w:rPr>
              <w:t xml:space="preserve">Componente </w:t>
            </w:r>
            <w:r w:rsidR="00A16BC7">
              <w:rPr>
                <w:rFonts w:cs="Calibri"/>
                <w:color w:val="4472C4"/>
              </w:rPr>
              <w:t>31</w:t>
            </w:r>
          </w:p>
          <w:p w14:paraId="41E8BE71" w14:textId="284F465B" w:rsidR="0015639A" w:rsidRPr="00084851" w:rsidRDefault="00A16BC7" w:rsidP="00A16BC7">
            <w:pPr>
              <w:autoSpaceDE w:val="0"/>
              <w:autoSpaceDN w:val="0"/>
              <w:adjustRightInd w:val="0"/>
              <w:spacing w:after="120" w:line="240" w:lineRule="auto"/>
              <w:jc w:val="both"/>
              <w:rPr>
                <w:rFonts w:cs="Calibri"/>
                <w:color w:val="4472C4"/>
              </w:rPr>
            </w:pPr>
            <w:r w:rsidRPr="00A16BC7">
              <w:rPr>
                <w:rFonts w:cs="Calibri"/>
                <w:color w:val="4472C4"/>
              </w:rPr>
              <w:t>A</w:t>
            </w:r>
            <w:r w:rsidRPr="00A16BC7">
              <w:rPr>
                <w:rFonts w:cs="Calibri"/>
                <w:color w:val="4472C4"/>
              </w:rPr>
              <w:t xml:space="preserve">nexo revisado de la Decisión de Ejecución del Consejo relativa a la aprobación de la evaluación del Plan de Recuperación, Transformación y Resiliencia, financiado por la Unión Europea - </w:t>
            </w:r>
            <w:proofErr w:type="spellStart"/>
            <w:r w:rsidRPr="00A16BC7">
              <w:rPr>
                <w:rFonts w:cs="Calibri"/>
                <w:color w:val="4472C4"/>
              </w:rPr>
              <w:t>NextGenerationEU</w:t>
            </w:r>
            <w:proofErr w:type="spellEnd"/>
          </w:p>
        </w:tc>
      </w:tr>
      <w:tr w:rsidR="0015639A" w:rsidRPr="00084851" w14:paraId="74CBB4C7" w14:textId="77777777" w:rsidTr="42F30DE3">
        <w:tc>
          <w:tcPr>
            <w:tcW w:w="2977" w:type="dxa"/>
            <w:shd w:val="clear" w:color="auto" w:fill="E4A239"/>
          </w:tcPr>
          <w:p w14:paraId="338936F9" w14:textId="77777777" w:rsidR="0015639A" w:rsidRPr="00084851" w:rsidRDefault="0015639A" w:rsidP="005557BD">
            <w:pPr>
              <w:spacing w:after="120"/>
              <w:rPr>
                <w:rFonts w:cs="Calibri"/>
                <w:b/>
                <w:color w:val="FFFFFF" w:themeColor="background1"/>
              </w:rPr>
            </w:pPr>
            <w:r w:rsidRPr="00084851">
              <w:rPr>
                <w:rFonts w:cs="Calibri"/>
                <w:b/>
                <w:color w:val="FFFFFF" w:themeColor="background1"/>
              </w:rPr>
              <w:t>Inversión o Reforma del PRTR en que se enmarca la actividad</w:t>
            </w:r>
          </w:p>
        </w:tc>
        <w:tc>
          <w:tcPr>
            <w:tcW w:w="6804" w:type="dxa"/>
            <w:gridSpan w:val="2"/>
          </w:tcPr>
          <w:p w14:paraId="320EACB9" w14:textId="137C87F1" w:rsidR="0015639A" w:rsidRPr="00084851" w:rsidRDefault="0015639A" w:rsidP="005557BD">
            <w:pPr>
              <w:spacing w:after="120" w:line="240" w:lineRule="auto"/>
              <w:jc w:val="both"/>
              <w:rPr>
                <w:rFonts w:cs="Calibri"/>
                <w:color w:val="4472C4"/>
              </w:rPr>
            </w:pPr>
            <w:r w:rsidRPr="00084851">
              <w:rPr>
                <w:rFonts w:cs="Calibri"/>
                <w:color w:val="4472C4"/>
              </w:rPr>
              <w:t>C</w:t>
            </w:r>
            <w:r w:rsidR="00A16BC7">
              <w:rPr>
                <w:rFonts w:cs="Calibri"/>
                <w:color w:val="4472C4"/>
              </w:rPr>
              <w:t>31</w:t>
            </w:r>
            <w:r w:rsidRPr="00084851">
              <w:rPr>
                <w:rFonts w:cs="Calibri"/>
                <w:color w:val="4472C4"/>
              </w:rPr>
              <w:t>.I</w:t>
            </w:r>
            <w:r w:rsidR="00A16BC7">
              <w:rPr>
                <w:rFonts w:cs="Calibri"/>
                <w:color w:val="4472C4"/>
              </w:rPr>
              <w:t>9</w:t>
            </w:r>
          </w:p>
          <w:p w14:paraId="78050CDF" w14:textId="241D4E84" w:rsidR="0015639A" w:rsidRPr="00084851" w:rsidRDefault="00A16BC7" w:rsidP="005557BD">
            <w:pPr>
              <w:spacing w:after="120" w:line="240" w:lineRule="auto"/>
              <w:jc w:val="both"/>
              <w:rPr>
                <w:rFonts w:cs="Calibri"/>
                <w:color w:val="4472C4"/>
              </w:rPr>
            </w:pPr>
            <w:r w:rsidRPr="00A16BC7">
              <w:rPr>
                <w:rFonts w:cs="Calibri"/>
                <w:color w:val="4472C4"/>
              </w:rPr>
              <w:t xml:space="preserve">Anexo revisado de la Decisión de Ejecución del Consejo relativa a la aprobación de la evaluación del Plan de Recuperación, Transformación y Resiliencia, financiado por la Unión Europea - </w:t>
            </w:r>
            <w:proofErr w:type="spellStart"/>
            <w:r w:rsidRPr="00A16BC7">
              <w:rPr>
                <w:rFonts w:cs="Calibri"/>
                <w:color w:val="4472C4"/>
              </w:rPr>
              <w:t>NextGenerationEU</w:t>
            </w:r>
            <w:proofErr w:type="spellEnd"/>
          </w:p>
        </w:tc>
      </w:tr>
      <w:tr w:rsidR="0015639A" w:rsidRPr="00CB1A32" w14:paraId="7A5AA382" w14:textId="77777777" w:rsidTr="42F30DE3">
        <w:trPr>
          <w:trHeight w:val="910"/>
        </w:trPr>
        <w:tc>
          <w:tcPr>
            <w:tcW w:w="2977" w:type="dxa"/>
            <w:vMerge w:val="restart"/>
            <w:shd w:val="clear" w:color="auto" w:fill="E4A239"/>
          </w:tcPr>
          <w:p w14:paraId="45E33A8B" w14:textId="0114F4FE" w:rsidR="0015639A" w:rsidRPr="00084851" w:rsidRDefault="0015639A" w:rsidP="005557BD">
            <w:pPr>
              <w:spacing w:after="120"/>
              <w:rPr>
                <w:rFonts w:cs="Calibri"/>
                <w:b/>
                <w:bCs/>
                <w:color w:val="FFFFFF" w:themeColor="background1"/>
              </w:rPr>
            </w:pPr>
            <w:r w:rsidRPr="00084851">
              <w:rPr>
                <w:rFonts w:cs="Calibri"/>
                <w:b/>
                <w:bCs/>
                <w:color w:val="FFFFFF" w:themeColor="background1"/>
              </w:rPr>
              <w:t xml:space="preserve">Etiqueta climática y medioambiental asignada a la </w:t>
            </w:r>
            <w:r w:rsidRPr="00084851">
              <w:rPr>
                <w:rFonts w:cs="Calibri"/>
                <w:b/>
                <w:bCs/>
                <w:color w:val="FFFFFF" w:themeColor="background1"/>
              </w:rPr>
              <w:lastRenderedPageBreak/>
              <w:t>Inversión o reforma del PRTR (Anexo VI, reglamento 2021/241)</w:t>
            </w:r>
          </w:p>
        </w:tc>
        <w:tc>
          <w:tcPr>
            <w:tcW w:w="3402" w:type="dxa"/>
            <w:tcBorders>
              <w:top w:val="single" w:sz="4" w:space="0" w:color="auto"/>
              <w:bottom w:val="single" w:sz="4" w:space="0" w:color="auto"/>
            </w:tcBorders>
            <w:shd w:val="clear" w:color="auto" w:fill="E4A239"/>
          </w:tcPr>
          <w:p w14:paraId="3949B0E7" w14:textId="77777777" w:rsidR="0015639A" w:rsidRPr="00084851" w:rsidRDefault="0015639A" w:rsidP="005557BD">
            <w:pPr>
              <w:spacing w:after="120"/>
              <w:rPr>
                <w:rFonts w:cs="Calibri"/>
                <w:b/>
                <w:color w:val="FFFFFF" w:themeColor="background1"/>
              </w:rPr>
            </w:pPr>
            <w:r w:rsidRPr="00084851">
              <w:rPr>
                <w:rFonts w:cs="Calibri"/>
                <w:b/>
                <w:color w:val="FFFFFF" w:themeColor="background1"/>
              </w:rPr>
              <w:lastRenderedPageBreak/>
              <w:t>Porcentaje de contribución a objetivos climáticos (%)</w:t>
            </w:r>
          </w:p>
        </w:tc>
        <w:tc>
          <w:tcPr>
            <w:tcW w:w="3402" w:type="dxa"/>
            <w:tcBorders>
              <w:top w:val="single" w:sz="4" w:space="0" w:color="auto"/>
              <w:bottom w:val="single" w:sz="4" w:space="0" w:color="auto"/>
            </w:tcBorders>
            <w:vAlign w:val="center"/>
          </w:tcPr>
          <w:p w14:paraId="353CD8EC" w14:textId="77777777" w:rsidR="0015639A" w:rsidRPr="00084851" w:rsidRDefault="0015639A" w:rsidP="005557BD">
            <w:pPr>
              <w:spacing w:after="120"/>
              <w:rPr>
                <w:rFonts w:cs="Calibri"/>
                <w:color w:val="4472C4"/>
              </w:rPr>
            </w:pPr>
            <w:r w:rsidRPr="00084851">
              <w:rPr>
                <w:rFonts w:cs="Calibri"/>
                <w:color w:val="4472C4"/>
              </w:rPr>
              <w:t>100%</w:t>
            </w:r>
          </w:p>
        </w:tc>
      </w:tr>
      <w:tr w:rsidR="0015639A" w:rsidRPr="00CB1A32" w14:paraId="639928A8" w14:textId="77777777" w:rsidTr="42F30DE3">
        <w:trPr>
          <w:trHeight w:val="910"/>
        </w:trPr>
        <w:tc>
          <w:tcPr>
            <w:tcW w:w="2977" w:type="dxa"/>
            <w:vMerge/>
          </w:tcPr>
          <w:p w14:paraId="023FA0E6" w14:textId="77777777" w:rsidR="0015639A" w:rsidRPr="00CB1A32" w:rsidRDefault="0015639A" w:rsidP="005557BD">
            <w:pPr>
              <w:spacing w:after="120"/>
              <w:rPr>
                <w:rFonts w:cs="Calibri"/>
                <w:b/>
                <w:color w:val="FFFFFF" w:themeColor="background1"/>
                <w:highlight w:val="yellow"/>
              </w:rPr>
            </w:pPr>
          </w:p>
        </w:tc>
        <w:tc>
          <w:tcPr>
            <w:tcW w:w="3402" w:type="dxa"/>
            <w:tcBorders>
              <w:top w:val="single" w:sz="4" w:space="0" w:color="auto"/>
            </w:tcBorders>
            <w:shd w:val="clear" w:color="auto" w:fill="E4A239"/>
          </w:tcPr>
          <w:p w14:paraId="5E0C55F8" w14:textId="77777777" w:rsidR="0015639A" w:rsidRPr="00084851" w:rsidRDefault="0015639A" w:rsidP="005557BD">
            <w:pPr>
              <w:spacing w:after="120"/>
              <w:rPr>
                <w:rFonts w:cs="Calibri"/>
                <w:b/>
                <w:color w:val="FFFFFF" w:themeColor="background1"/>
              </w:rPr>
            </w:pPr>
            <w:r w:rsidRPr="00084851">
              <w:rPr>
                <w:rFonts w:cs="Calibri"/>
                <w:b/>
                <w:color w:val="FFFFFF" w:themeColor="background1"/>
              </w:rPr>
              <w:t>Porcentaje de contribución a objetivos medioambientales (%)</w:t>
            </w:r>
          </w:p>
        </w:tc>
        <w:tc>
          <w:tcPr>
            <w:tcW w:w="3402" w:type="dxa"/>
            <w:tcBorders>
              <w:top w:val="single" w:sz="4" w:space="0" w:color="auto"/>
            </w:tcBorders>
            <w:vAlign w:val="center"/>
          </w:tcPr>
          <w:p w14:paraId="4800D932" w14:textId="77777777" w:rsidR="0015639A" w:rsidRPr="00084851" w:rsidRDefault="0015639A" w:rsidP="005557BD">
            <w:pPr>
              <w:spacing w:after="120"/>
              <w:rPr>
                <w:rFonts w:cs="Calibri"/>
                <w:color w:val="4472C4"/>
              </w:rPr>
            </w:pPr>
            <w:r w:rsidRPr="00084851">
              <w:rPr>
                <w:rFonts w:cs="Calibri"/>
                <w:color w:val="4472C4"/>
              </w:rPr>
              <w:t>40%</w:t>
            </w:r>
          </w:p>
        </w:tc>
      </w:tr>
      <w:tr w:rsidR="0015639A" w:rsidRPr="00CB1A32" w14:paraId="49ACA81D" w14:textId="77777777" w:rsidTr="42F30DE3">
        <w:tc>
          <w:tcPr>
            <w:tcW w:w="2977" w:type="dxa"/>
            <w:shd w:val="clear" w:color="auto" w:fill="E4A239"/>
          </w:tcPr>
          <w:p w14:paraId="05B9988A" w14:textId="77777777" w:rsidR="0015639A" w:rsidRPr="00084851" w:rsidRDefault="0015639A" w:rsidP="005557BD">
            <w:pPr>
              <w:spacing w:after="120"/>
              <w:rPr>
                <w:rFonts w:cs="Calibri"/>
                <w:b/>
                <w:color w:val="FFFFFF" w:themeColor="background1"/>
              </w:rPr>
            </w:pPr>
            <w:r w:rsidRPr="00084851">
              <w:rPr>
                <w:rFonts w:cs="Calibri"/>
                <w:b/>
                <w:color w:val="FFFFFF" w:themeColor="background1"/>
              </w:rPr>
              <w:t>Justifique por qué la actividad se corresponde con la etiqueta seleccionada</w:t>
            </w:r>
          </w:p>
        </w:tc>
        <w:tc>
          <w:tcPr>
            <w:tcW w:w="6804" w:type="dxa"/>
            <w:gridSpan w:val="2"/>
          </w:tcPr>
          <w:p w14:paraId="57DCB8DC" w14:textId="77E6B914" w:rsidR="0015639A" w:rsidRPr="00084851" w:rsidRDefault="00084851" w:rsidP="005557BD">
            <w:pPr>
              <w:spacing w:after="120"/>
              <w:jc w:val="both"/>
              <w:rPr>
                <w:rFonts w:cs="Calibri"/>
                <w:color w:val="4472C4"/>
              </w:rPr>
            </w:pPr>
            <w:r w:rsidRPr="00084851">
              <w:rPr>
                <w:rFonts w:cs="Calibri"/>
                <w:color w:val="4472C4"/>
              </w:rPr>
              <w:t xml:space="preserve">Las instalaciones objeto </w:t>
            </w:r>
            <w:r>
              <w:rPr>
                <w:rFonts w:cs="Calibri"/>
                <w:color w:val="4472C4"/>
              </w:rPr>
              <w:t xml:space="preserve">de la ayuda, </w:t>
            </w:r>
            <w:r w:rsidR="00666A8A" w:rsidRPr="00666A8A">
              <w:rPr>
                <w:rFonts w:cs="Calibri"/>
                <w:color w:val="4472C4"/>
              </w:rPr>
              <w:t>almacenamiento mediante bombeo reversible</w:t>
            </w:r>
            <w:r w:rsidRPr="00084851">
              <w:rPr>
                <w:rFonts w:cs="Calibri"/>
                <w:color w:val="4472C4"/>
              </w:rPr>
              <w:t xml:space="preserve">, </w:t>
            </w:r>
            <w:r w:rsidR="005B4E9A">
              <w:rPr>
                <w:rFonts w:cs="Calibri"/>
                <w:color w:val="4472C4"/>
              </w:rPr>
              <w:t xml:space="preserve">se incluyen dentro del </w:t>
            </w:r>
            <w:r w:rsidRPr="00084851">
              <w:rPr>
                <w:rFonts w:cs="Calibri"/>
                <w:color w:val="4472C4"/>
              </w:rPr>
              <w:t>campo de intervención 033 “Sistemas de energía inteligentes (incluid</w:t>
            </w:r>
            <w:r w:rsidR="00A16BC7">
              <w:rPr>
                <w:rFonts w:cs="Calibri"/>
                <w:color w:val="4472C4"/>
              </w:rPr>
              <w:t>a</w:t>
            </w:r>
            <w:r w:rsidRPr="00084851">
              <w:rPr>
                <w:rFonts w:cs="Calibri"/>
                <w:color w:val="4472C4"/>
              </w:rPr>
              <w:t>s las redes inteligentes y los sistemas de TIC) y su almacenamiento” del Anexo VI del Reglamento 2021/241.</w:t>
            </w:r>
          </w:p>
        </w:tc>
      </w:tr>
      <w:tr w:rsidR="0015639A" w:rsidRPr="00CB1A32" w14:paraId="0EA8B9A7" w14:textId="77777777" w:rsidTr="42F30DE3">
        <w:tc>
          <w:tcPr>
            <w:tcW w:w="2977" w:type="dxa"/>
            <w:shd w:val="clear" w:color="auto" w:fill="E4A239"/>
          </w:tcPr>
          <w:p w14:paraId="7FBA325A" w14:textId="77777777" w:rsidR="0015639A" w:rsidRPr="00084851" w:rsidRDefault="0015639A" w:rsidP="005557BD">
            <w:pPr>
              <w:spacing w:after="120"/>
              <w:rPr>
                <w:rFonts w:cs="Calibri"/>
                <w:b/>
                <w:bCs/>
                <w:color w:val="FFFFFF" w:themeColor="background1"/>
              </w:rPr>
            </w:pPr>
            <w:r w:rsidRPr="00084851">
              <w:rPr>
                <w:rFonts w:cs="Calibri"/>
                <w:b/>
                <w:bCs/>
                <w:color w:val="FFFFFF" w:themeColor="background1"/>
              </w:rPr>
              <w:t>¿Ha identificado la normativa medioambiental aplicable? ¿Existe un compromiso expreso para su cumplimiento?</w:t>
            </w:r>
          </w:p>
        </w:tc>
        <w:tc>
          <w:tcPr>
            <w:tcW w:w="6804" w:type="dxa"/>
            <w:gridSpan w:val="2"/>
          </w:tcPr>
          <w:p w14:paraId="252AB463" w14:textId="4112988C" w:rsidR="0015639A" w:rsidRPr="00084851" w:rsidRDefault="0015639A" w:rsidP="005557BD">
            <w:pPr>
              <w:autoSpaceDE w:val="0"/>
              <w:autoSpaceDN w:val="0"/>
              <w:adjustRightInd w:val="0"/>
              <w:spacing w:after="120"/>
              <w:jc w:val="both"/>
              <w:rPr>
                <w:rFonts w:cs="Calibri"/>
                <w:color w:val="4472C4"/>
              </w:rPr>
            </w:pPr>
            <w:r w:rsidRPr="00084851">
              <w:rPr>
                <w:rFonts w:cs="Calibri"/>
                <w:color w:val="4472C4"/>
              </w:rPr>
              <w:t>Además de lo indicado en las bases</w:t>
            </w:r>
            <w:r w:rsidR="00E60B7A" w:rsidRPr="00084851">
              <w:rPr>
                <w:rFonts w:cs="Calibri"/>
                <w:color w:val="4472C4"/>
              </w:rPr>
              <w:t xml:space="preserve">, </w:t>
            </w:r>
            <w:r w:rsidRPr="00084851">
              <w:rPr>
                <w:rFonts w:cs="Calibri"/>
                <w:color w:val="4472C4"/>
              </w:rPr>
              <w:t>en la convocatoria</w:t>
            </w:r>
            <w:r w:rsidR="00E60B7A" w:rsidRPr="00084851">
              <w:rPr>
                <w:rFonts w:cs="Calibri"/>
                <w:color w:val="4472C4"/>
              </w:rPr>
              <w:t xml:space="preserve"> y más adelante en es</w:t>
            </w:r>
            <w:r w:rsidR="00F161AF">
              <w:rPr>
                <w:rFonts w:cs="Calibri"/>
                <w:color w:val="4472C4"/>
              </w:rPr>
              <w:t>t</w:t>
            </w:r>
            <w:r w:rsidR="00E60B7A" w:rsidRPr="00084851">
              <w:rPr>
                <w:rFonts w:cs="Calibri"/>
                <w:color w:val="4472C4"/>
              </w:rPr>
              <w:t>e formulario de autoevaluación</w:t>
            </w:r>
            <w:r w:rsidRPr="00084851">
              <w:rPr>
                <w:rFonts w:cs="Calibri"/>
                <w:color w:val="4472C4"/>
              </w:rPr>
              <w:t xml:space="preserve">, la </w:t>
            </w:r>
            <w:r w:rsidR="00574CAC" w:rsidRPr="00084851">
              <w:rPr>
                <w:rFonts w:cs="Calibri"/>
                <w:color w:val="4472C4"/>
              </w:rPr>
              <w:t xml:space="preserve">principal </w:t>
            </w:r>
            <w:r w:rsidRPr="00084851">
              <w:rPr>
                <w:rFonts w:cs="Calibri"/>
                <w:color w:val="4472C4"/>
              </w:rPr>
              <w:t>normativa medioambiental aplicable es la Ley 21/2013, de 9 de diciembre, de evaluación ambiental. Esta normativa, junto a la legislación autonómica correspondiente determinan los actos sujetos a declaración responsable o a autorización (licencia ambiental, informe de impacto ambiental, etc.).</w:t>
            </w:r>
          </w:p>
          <w:p w14:paraId="72570005" w14:textId="1C075ACA" w:rsidR="0015639A" w:rsidRPr="00084851" w:rsidRDefault="0015639A" w:rsidP="005557BD">
            <w:pPr>
              <w:autoSpaceDE w:val="0"/>
              <w:autoSpaceDN w:val="0"/>
              <w:adjustRightInd w:val="0"/>
              <w:spacing w:after="120"/>
              <w:jc w:val="both"/>
              <w:rPr>
                <w:rFonts w:cs="Calibri"/>
                <w:color w:val="4472C4"/>
              </w:rPr>
            </w:pPr>
            <w:r w:rsidRPr="00084851">
              <w:rPr>
                <w:rFonts w:cs="Calibri"/>
                <w:color w:val="4472C4" w:themeColor="accent5"/>
              </w:rPr>
              <w:t>SÍ, el solicitante se compromete a su cumplimiento.</w:t>
            </w:r>
          </w:p>
        </w:tc>
      </w:tr>
    </w:tbl>
    <w:p w14:paraId="69893F0F" w14:textId="77777777" w:rsidR="00E92F44" w:rsidRPr="00CB1A32" w:rsidRDefault="00E92F44" w:rsidP="00A743E4">
      <w:pPr>
        <w:spacing w:before="240" w:line="259" w:lineRule="auto"/>
        <w:rPr>
          <w:rFonts w:eastAsia="Times New Roman" w:cs="Calibri"/>
          <w:b/>
          <w:color w:val="0D0D0D" w:themeColor="text1" w:themeTint="F2"/>
          <w:highlight w:val="yellow"/>
          <w:lang w:eastAsia="es-ES"/>
        </w:rPr>
      </w:pPr>
    </w:p>
    <w:p w14:paraId="62D98326" w14:textId="77777777" w:rsidR="00E92F44" w:rsidRPr="00CB1A32" w:rsidRDefault="00E92F44">
      <w:pPr>
        <w:spacing w:after="0" w:line="240" w:lineRule="auto"/>
        <w:rPr>
          <w:rFonts w:eastAsia="Times New Roman" w:cs="Calibri"/>
          <w:b/>
          <w:color w:val="0D0D0D" w:themeColor="text1" w:themeTint="F2"/>
          <w:highlight w:val="yellow"/>
          <w:lang w:eastAsia="es-ES"/>
        </w:rPr>
      </w:pPr>
      <w:r w:rsidRPr="00CB1A32">
        <w:rPr>
          <w:rFonts w:eastAsia="Times New Roman" w:cs="Calibri"/>
          <w:b/>
          <w:color w:val="0D0D0D" w:themeColor="text1" w:themeTint="F2"/>
          <w:highlight w:val="yellow"/>
          <w:lang w:eastAsia="es-ES"/>
        </w:rPr>
        <w:br w:type="page"/>
      </w:r>
    </w:p>
    <w:p w14:paraId="39D21665" w14:textId="514518E9" w:rsidR="0015639A" w:rsidRPr="005B4E9A" w:rsidRDefault="0015639A" w:rsidP="00A743E4">
      <w:pPr>
        <w:spacing w:before="240" w:line="259" w:lineRule="auto"/>
        <w:rPr>
          <w:rFonts w:eastAsia="Times New Roman" w:cs="Calibri"/>
          <w:color w:val="0D0D0D" w:themeColor="text1" w:themeTint="F2"/>
          <w:lang w:eastAsia="es-ES"/>
        </w:rPr>
      </w:pPr>
      <w:r w:rsidRPr="005B4E9A">
        <w:rPr>
          <w:rFonts w:eastAsia="Times New Roman" w:cs="Calibri"/>
          <w:b/>
          <w:color w:val="0D0D0D" w:themeColor="text1" w:themeTint="F2"/>
          <w:lang w:eastAsia="es-ES"/>
        </w:rPr>
        <w:lastRenderedPageBreak/>
        <w:t>DECLARA</w:t>
      </w:r>
    </w:p>
    <w:p w14:paraId="4BB1F390" w14:textId="52522FEB" w:rsidR="0015639A" w:rsidRPr="005B4E9A" w:rsidRDefault="0015639A" w:rsidP="002023A1">
      <w:pPr>
        <w:jc w:val="both"/>
        <w:rPr>
          <w:rFonts w:eastAsia="Times New Roman" w:cs="Calibri"/>
          <w:color w:val="0D0D0D" w:themeColor="text1" w:themeTint="F2"/>
          <w:lang w:eastAsia="es-ES"/>
        </w:rPr>
      </w:pPr>
      <w:r w:rsidRPr="005B4E9A">
        <w:rPr>
          <w:rFonts w:eastAsia="Times New Roman" w:cs="Calibri"/>
          <w:color w:val="0D0D0D" w:themeColor="text1" w:themeTint="F2"/>
          <w:lang w:eastAsia="es-ES"/>
        </w:rPr>
        <w:t>Que ha presentado solicitud a la actuación arriba indicada para el proyecto denominado ………………………………………………………………………………………………………</w:t>
      </w:r>
      <w:r w:rsidR="002D1D2C" w:rsidRPr="005B4E9A">
        <w:rPr>
          <w:rFonts w:eastAsia="Times New Roman" w:cs="Calibri"/>
          <w:color w:val="0D0D0D" w:themeColor="text1" w:themeTint="F2"/>
          <w:lang w:eastAsia="es-ES"/>
        </w:rPr>
        <w:t>……</w:t>
      </w:r>
      <w:proofErr w:type="gramStart"/>
      <w:r w:rsidR="002D1D2C" w:rsidRPr="005B4E9A">
        <w:rPr>
          <w:rFonts w:eastAsia="Times New Roman" w:cs="Calibri"/>
          <w:color w:val="0D0D0D" w:themeColor="text1" w:themeTint="F2"/>
          <w:lang w:eastAsia="es-ES"/>
        </w:rPr>
        <w:t>…….</w:t>
      </w:r>
      <w:proofErr w:type="gramEnd"/>
      <w:r w:rsidR="002D1D2C" w:rsidRPr="005B4E9A">
        <w:rPr>
          <w:rFonts w:eastAsia="Times New Roman" w:cs="Calibri"/>
          <w:color w:val="0D0D0D" w:themeColor="text1" w:themeTint="F2"/>
          <w:lang w:eastAsia="es-ES"/>
        </w:rPr>
        <w:t>.</w:t>
      </w:r>
      <w:r w:rsidRPr="005B4E9A">
        <w:rPr>
          <w:rFonts w:eastAsia="Times New Roman" w:cs="Calibri"/>
          <w:color w:val="0D0D0D" w:themeColor="text1" w:themeTint="F2"/>
          <w:lang w:eastAsia="es-ES"/>
        </w:rPr>
        <w:t>…………………………………………………….</w:t>
      </w:r>
    </w:p>
    <w:p w14:paraId="38CFE5B2" w14:textId="77777777" w:rsidR="009A6888" w:rsidRPr="00CB1A32" w:rsidRDefault="009A6888" w:rsidP="002023A1">
      <w:pPr>
        <w:jc w:val="both"/>
        <w:rPr>
          <w:rFonts w:eastAsia="Times New Roman" w:cs="Calibri"/>
          <w:b/>
          <w:color w:val="0D0D0D" w:themeColor="text1" w:themeTint="F2"/>
          <w:highlight w:val="yellow"/>
          <w:lang w:eastAsia="es-ES"/>
        </w:rPr>
      </w:pPr>
    </w:p>
    <w:p w14:paraId="07C03D67" w14:textId="77777777" w:rsidR="0015639A" w:rsidRPr="005B4E9A" w:rsidRDefault="0015639A" w:rsidP="002023A1">
      <w:pPr>
        <w:jc w:val="both"/>
        <w:rPr>
          <w:rFonts w:eastAsia="Times New Roman" w:cs="Calibri"/>
          <w:color w:val="0D0D0D" w:themeColor="text1" w:themeTint="F2"/>
          <w:lang w:eastAsia="es-ES"/>
        </w:rPr>
      </w:pPr>
      <w:r w:rsidRPr="005B4E9A">
        <w:rPr>
          <w:rFonts w:eastAsia="Times New Roman" w:cs="Calibri"/>
          <w:color w:val="0D0D0D" w:themeColor="text1" w:themeTint="F2"/>
          <w:lang w:eastAsia="es-ES"/>
        </w:rPr>
        <w:t>El solicitante debe rellenar este cuestionario de autoevaluación del cumplimiento del principio de no causar un perjuicio significativo al medio ambiente en el marco del Plan de Recuperación, Transformación y Resiliencia (PRTR) por el proyecto arriba referenciado.</w:t>
      </w:r>
    </w:p>
    <w:p w14:paraId="6AF15F0A" w14:textId="0DBCDF39" w:rsidR="00611779" w:rsidRPr="005B4E9A" w:rsidRDefault="00611779" w:rsidP="002023A1">
      <w:pPr>
        <w:jc w:val="both"/>
        <w:rPr>
          <w:rFonts w:eastAsia="Times New Roman" w:cs="Calibri"/>
          <w:color w:val="0D0D0D" w:themeColor="text1" w:themeTint="F2"/>
          <w:lang w:eastAsia="es-ES"/>
        </w:rPr>
      </w:pPr>
      <w:r w:rsidRPr="005B4E9A">
        <w:rPr>
          <w:rFonts w:eastAsia="Times New Roman" w:cs="Calibri"/>
          <w:color w:val="0D0D0D" w:themeColor="text1" w:themeTint="F2"/>
          <w:lang w:eastAsia="es-ES"/>
        </w:rPr>
        <w:t>El texto incluido en el formulario, siempre que así se requiera, se deberá adaptar por el solicitante a las características de su proyecto.</w:t>
      </w:r>
    </w:p>
    <w:tbl>
      <w:tblPr>
        <w:tblStyle w:val="Tablaconcuadrcula"/>
        <w:tblW w:w="9776" w:type="dxa"/>
        <w:tblLook w:val="0480" w:firstRow="0" w:lastRow="0" w:firstColumn="1" w:lastColumn="0" w:noHBand="0" w:noVBand="1"/>
      </w:tblPr>
      <w:tblGrid>
        <w:gridCol w:w="3968"/>
        <w:gridCol w:w="435"/>
        <w:gridCol w:w="5373"/>
      </w:tblGrid>
      <w:tr w:rsidR="0015639A" w:rsidRPr="005B4E9A" w14:paraId="3F117112" w14:textId="77777777" w:rsidTr="00260F94">
        <w:trPr>
          <w:trHeight w:val="465"/>
        </w:trPr>
        <w:tc>
          <w:tcPr>
            <w:tcW w:w="3968" w:type="dxa"/>
            <w:vMerge w:val="restart"/>
            <w:tcBorders>
              <w:top w:val="single" w:sz="4" w:space="0" w:color="E4A239"/>
              <w:left w:val="single" w:sz="4" w:space="0" w:color="E4A239"/>
              <w:right w:val="single" w:sz="4" w:space="0" w:color="E4A239"/>
            </w:tcBorders>
            <w:shd w:val="clear" w:color="auto" w:fill="E4A239"/>
            <w:vAlign w:val="center"/>
          </w:tcPr>
          <w:p w14:paraId="7DE1313C" w14:textId="51120A52" w:rsidR="0015639A" w:rsidRPr="005B4E9A" w:rsidRDefault="0015639A" w:rsidP="00BF5E0E">
            <w:pPr>
              <w:spacing w:after="160"/>
              <w:rPr>
                <w:rFonts w:eastAsia="Times New Roman" w:cs="Calibri"/>
                <w:b/>
                <w:color w:val="0D0D0D" w:themeColor="text1" w:themeTint="F2"/>
                <w:sz w:val="20"/>
                <w:szCs w:val="20"/>
                <w:lang w:eastAsia="es-ES"/>
              </w:rPr>
            </w:pPr>
            <w:r w:rsidRPr="005B4E9A">
              <w:rPr>
                <w:rFonts w:cs="Calibri"/>
                <w:b/>
                <w:color w:val="FFFFFF" w:themeColor="background1"/>
              </w:rPr>
              <w:t>¿La actividad está en la lista de actividades no admisibles conforme a la Guía Técnica del MITE</w:t>
            </w:r>
            <w:r w:rsidR="00F161AF">
              <w:rPr>
                <w:rFonts w:cs="Calibri"/>
                <w:b/>
                <w:color w:val="FFFFFF" w:themeColor="background1"/>
              </w:rPr>
              <w:t>RD</w:t>
            </w:r>
            <w:r w:rsidRPr="005B4E9A">
              <w:rPr>
                <w:rFonts w:cs="Calibri"/>
                <w:b/>
                <w:color w:val="FFFFFF" w:themeColor="background1"/>
              </w:rPr>
              <w:t xml:space="preserve"> del DNSH?</w:t>
            </w:r>
            <w:r w:rsidRPr="005B4E9A">
              <w:rPr>
                <w:rFonts w:cs="Calibri"/>
                <w:color w:val="FFFFFF" w:themeColor="background1"/>
                <w:vertAlign w:val="superscript"/>
              </w:rPr>
              <w:footnoteReference w:id="2"/>
            </w:r>
          </w:p>
        </w:tc>
        <w:tc>
          <w:tcPr>
            <w:tcW w:w="435" w:type="dxa"/>
            <w:tcBorders>
              <w:top w:val="single" w:sz="4" w:space="0" w:color="E4A239"/>
              <w:left w:val="single" w:sz="4" w:space="0" w:color="E4A239"/>
              <w:bottom w:val="nil"/>
              <w:right w:val="nil"/>
            </w:tcBorders>
            <w:vAlign w:val="center"/>
          </w:tcPr>
          <w:p w14:paraId="432AC096" w14:textId="77777777" w:rsidR="0015639A" w:rsidRPr="005B4E9A" w:rsidRDefault="0015639A" w:rsidP="00BF5E0E">
            <w:pPr>
              <w:rPr>
                <w:rFonts w:cs="Calibri"/>
                <w:sz w:val="20"/>
                <w:szCs w:val="20"/>
              </w:rPr>
            </w:pPr>
            <w:r w:rsidRPr="005B4E9A">
              <w:rPr>
                <w:rFonts w:cs="Calibri"/>
              </w:rPr>
              <w:t>⃝</w:t>
            </w:r>
          </w:p>
        </w:tc>
        <w:tc>
          <w:tcPr>
            <w:tcW w:w="5373" w:type="dxa"/>
            <w:tcBorders>
              <w:top w:val="single" w:sz="4" w:space="0" w:color="E4A239"/>
              <w:left w:val="nil"/>
              <w:bottom w:val="nil"/>
              <w:right w:val="single" w:sz="4" w:space="0" w:color="E4A239"/>
            </w:tcBorders>
            <w:vAlign w:val="center"/>
          </w:tcPr>
          <w:p w14:paraId="5A2B02A6" w14:textId="77777777" w:rsidR="0015639A" w:rsidRPr="005B4E9A" w:rsidRDefault="0015639A" w:rsidP="00FC630F">
            <w:pPr>
              <w:jc w:val="both"/>
              <w:rPr>
                <w:rFonts w:eastAsia="Times New Roman" w:cs="Calibri"/>
                <w:color w:val="0D0D0D" w:themeColor="text1" w:themeTint="F2"/>
                <w:sz w:val="20"/>
                <w:szCs w:val="20"/>
                <w:lang w:eastAsia="es-ES"/>
              </w:rPr>
            </w:pPr>
            <w:r w:rsidRPr="005B4E9A">
              <w:rPr>
                <w:rFonts w:eastAsia="Times New Roman" w:cs="Calibri"/>
                <w:color w:val="0D0D0D" w:themeColor="text1" w:themeTint="F2"/>
                <w:sz w:val="20"/>
                <w:szCs w:val="20"/>
                <w:lang w:eastAsia="es-ES"/>
              </w:rPr>
              <w:t>Sí. La actuación debe desestimarse</w:t>
            </w:r>
          </w:p>
        </w:tc>
      </w:tr>
      <w:tr w:rsidR="0015639A" w:rsidRPr="00CB1A32" w14:paraId="22AC85DA" w14:textId="77777777" w:rsidTr="00260F94">
        <w:tc>
          <w:tcPr>
            <w:tcW w:w="3968" w:type="dxa"/>
            <w:vMerge/>
            <w:tcBorders>
              <w:left w:val="single" w:sz="4" w:space="0" w:color="E4A239"/>
              <w:bottom w:val="single" w:sz="4" w:space="0" w:color="E4A239"/>
              <w:right w:val="single" w:sz="4" w:space="0" w:color="E4A239"/>
            </w:tcBorders>
            <w:shd w:val="clear" w:color="auto" w:fill="E4A239"/>
            <w:vAlign w:val="center"/>
          </w:tcPr>
          <w:p w14:paraId="1B2BA66B" w14:textId="77777777" w:rsidR="0015639A" w:rsidRPr="005B4E9A" w:rsidRDefault="0015639A" w:rsidP="00BF5E0E">
            <w:pPr>
              <w:rPr>
                <w:rFonts w:eastAsia="Times New Roman" w:cs="Calibri"/>
                <w:color w:val="0D0D0D" w:themeColor="text1" w:themeTint="F2"/>
                <w:sz w:val="20"/>
                <w:szCs w:val="20"/>
                <w:lang w:eastAsia="es-ES"/>
              </w:rPr>
            </w:pPr>
          </w:p>
        </w:tc>
        <w:tc>
          <w:tcPr>
            <w:tcW w:w="435" w:type="dxa"/>
            <w:tcBorders>
              <w:top w:val="nil"/>
              <w:left w:val="single" w:sz="4" w:space="0" w:color="E4A239"/>
              <w:bottom w:val="single" w:sz="4" w:space="0" w:color="E4A239"/>
              <w:right w:val="nil"/>
            </w:tcBorders>
            <w:vAlign w:val="center"/>
          </w:tcPr>
          <w:p w14:paraId="749C1968" w14:textId="77777777" w:rsidR="0015639A" w:rsidRPr="005B4E9A" w:rsidRDefault="0015639A" w:rsidP="00BF5E0E">
            <w:pPr>
              <w:rPr>
                <w:rFonts w:cs="Calibri"/>
                <w:sz w:val="30"/>
                <w:szCs w:val="30"/>
              </w:rPr>
            </w:pPr>
            <w:r w:rsidRPr="005B4E9A">
              <w:rPr>
                <w:rFonts w:cs="Calibri"/>
                <w:sz w:val="30"/>
                <w:szCs w:val="30"/>
              </w:rPr>
              <w:t>X</w:t>
            </w:r>
          </w:p>
        </w:tc>
        <w:tc>
          <w:tcPr>
            <w:tcW w:w="5373" w:type="dxa"/>
            <w:tcBorders>
              <w:top w:val="nil"/>
              <w:left w:val="nil"/>
              <w:bottom w:val="single" w:sz="4" w:space="0" w:color="E4A239"/>
              <w:right w:val="single" w:sz="4" w:space="0" w:color="E4A239"/>
            </w:tcBorders>
            <w:vAlign w:val="center"/>
          </w:tcPr>
          <w:p w14:paraId="23879003" w14:textId="77777777" w:rsidR="0015639A" w:rsidRPr="005B4E9A" w:rsidRDefault="0015639A" w:rsidP="00FC630F">
            <w:pPr>
              <w:jc w:val="both"/>
              <w:rPr>
                <w:rFonts w:eastAsia="Times New Roman" w:cs="Calibri"/>
                <w:color w:val="0D0D0D" w:themeColor="text1" w:themeTint="F2"/>
                <w:sz w:val="20"/>
                <w:szCs w:val="20"/>
                <w:lang w:eastAsia="es-ES"/>
              </w:rPr>
            </w:pPr>
            <w:r w:rsidRPr="005B4E9A">
              <w:rPr>
                <w:rFonts w:eastAsia="Times New Roman" w:cs="Calibri"/>
                <w:color w:val="0D0D0D" w:themeColor="text1" w:themeTint="F2"/>
                <w:sz w:val="20"/>
                <w:szCs w:val="20"/>
                <w:lang w:eastAsia="es-ES"/>
              </w:rPr>
              <w:t>No. Pasar a la sección 2 pues la actividad es de bajo impacto ambiental</w:t>
            </w:r>
          </w:p>
        </w:tc>
      </w:tr>
    </w:tbl>
    <w:p w14:paraId="4F97CFF7" w14:textId="77777777" w:rsidR="0015639A" w:rsidRPr="00CB1A32" w:rsidRDefault="0015639A" w:rsidP="0015639A">
      <w:pPr>
        <w:spacing w:line="259" w:lineRule="auto"/>
        <w:rPr>
          <w:rFonts w:cs="Calibri"/>
          <w:highlight w:val="yellow"/>
        </w:rPr>
      </w:pPr>
    </w:p>
    <w:p w14:paraId="0E12136C" w14:textId="77777777" w:rsidR="0015639A" w:rsidRPr="00CB1A32" w:rsidRDefault="0015639A" w:rsidP="0015639A">
      <w:pPr>
        <w:spacing w:line="259" w:lineRule="auto"/>
        <w:rPr>
          <w:rFonts w:cs="Calibri"/>
          <w:highlight w:val="yellow"/>
        </w:rPr>
      </w:pPr>
      <w:r w:rsidRPr="00CB1A32">
        <w:rPr>
          <w:rFonts w:cs="Calibri"/>
          <w:highlight w:val="yellow"/>
        </w:rPr>
        <w:br w:type="page"/>
      </w:r>
    </w:p>
    <w:p w14:paraId="667FBDCB" w14:textId="77777777" w:rsidR="0015639A" w:rsidRPr="005B4E9A" w:rsidRDefault="0015639A" w:rsidP="00667822">
      <w:pPr>
        <w:pStyle w:val="Ttulo2"/>
        <w:rPr>
          <w:bCs/>
        </w:rPr>
      </w:pPr>
      <w:r w:rsidRPr="005B4E9A">
        <w:lastRenderedPageBreak/>
        <w:t>Sección 2: Actividades de bajo impacto ambiental</w:t>
      </w:r>
      <w:r w:rsidRPr="005B4E9A">
        <w:rPr>
          <w:bCs/>
        </w:rPr>
        <w:t xml:space="preserve"> </w:t>
      </w:r>
    </w:p>
    <w:p w14:paraId="4DA1115A" w14:textId="7C6D1616" w:rsidR="0015639A" w:rsidRPr="005B4E9A" w:rsidRDefault="00667822" w:rsidP="00667822">
      <w:pPr>
        <w:pStyle w:val="Ttulo3"/>
      </w:pPr>
      <w:bookmarkStart w:id="0" w:name="_Hlk145620838"/>
      <w:r w:rsidRPr="005B4E9A">
        <w:t xml:space="preserve">1. </w:t>
      </w:r>
      <w:r w:rsidR="0015639A" w:rsidRPr="005B4E9A">
        <w:t>Mitigación del cambio climático</w:t>
      </w:r>
    </w:p>
    <w:p w14:paraId="37238628" w14:textId="77777777" w:rsidR="0015639A" w:rsidRPr="005B4E9A" w:rsidRDefault="0015639A" w:rsidP="0015639A">
      <w:pPr>
        <w:spacing w:line="259" w:lineRule="auto"/>
        <w:rPr>
          <w:rFonts w:cs="Calibri"/>
          <w:bCs/>
        </w:rPr>
      </w:pPr>
      <w:r w:rsidRPr="005B4E9A">
        <w:rPr>
          <w:rFonts w:cs="Calibri"/>
          <w:bCs/>
        </w:rPr>
        <w:t>La actuación:</w:t>
      </w:r>
    </w:p>
    <w:p w14:paraId="68DE8BEA" w14:textId="77777777" w:rsidR="0015639A" w:rsidRPr="005B4E9A" w:rsidRDefault="0015639A" w:rsidP="002023A1">
      <w:pPr>
        <w:spacing w:line="259" w:lineRule="auto"/>
        <w:jc w:val="both"/>
        <w:rPr>
          <w:rFonts w:cs="Calibri"/>
          <w:i/>
        </w:rPr>
      </w:pPr>
      <w:r w:rsidRPr="005B4E9A">
        <w:rPr>
          <w:rFonts w:ascii="Segoe UI Symbol" w:hAnsi="Segoe UI Symbol" w:cs="Segoe UI Symbol"/>
        </w:rPr>
        <w:t>☐</w:t>
      </w:r>
      <w:r w:rsidRPr="005B4E9A">
        <w:rPr>
          <w:rFonts w:cs="Calibri"/>
        </w:rPr>
        <w:t xml:space="preserve"> Causa un perjuicio nulo o insignificante sobre la mitigación del cambio climático. </w:t>
      </w:r>
      <w:r w:rsidRPr="005B4E9A">
        <w:rPr>
          <w:rFonts w:cs="Calibri"/>
          <w:i/>
        </w:rPr>
        <w:t>Proporcione una justificación</w:t>
      </w:r>
    </w:p>
    <w:p w14:paraId="3CAA729D" w14:textId="77777777" w:rsidR="0015639A" w:rsidRPr="005B4E9A" w:rsidRDefault="0015639A" w:rsidP="0015639A">
      <w:pPr>
        <w:pBdr>
          <w:top w:val="single" w:sz="4" w:space="1" w:color="auto"/>
          <w:left w:val="single" w:sz="4" w:space="4" w:color="auto"/>
          <w:bottom w:val="single" w:sz="4" w:space="1" w:color="auto"/>
          <w:right w:val="single" w:sz="4" w:space="4" w:color="auto"/>
        </w:pBdr>
        <w:spacing w:line="259" w:lineRule="auto"/>
        <w:rPr>
          <w:rFonts w:cs="Calibri"/>
          <w:i/>
          <w:color w:val="4472C4"/>
          <w:sz w:val="20"/>
          <w:szCs w:val="20"/>
        </w:rPr>
      </w:pPr>
    </w:p>
    <w:p w14:paraId="63DC4275" w14:textId="227CC5B7" w:rsidR="0015639A" w:rsidRPr="005B4E9A" w:rsidRDefault="0015639A" w:rsidP="00C312DF">
      <w:pPr>
        <w:spacing w:line="259" w:lineRule="auto"/>
        <w:jc w:val="both"/>
        <w:rPr>
          <w:rFonts w:cs="Calibri"/>
          <w:i/>
          <w:iCs/>
        </w:rPr>
      </w:pPr>
      <w:r w:rsidRPr="005B4E9A">
        <w:rPr>
          <w:rFonts w:ascii="Segoe UI Symbol" w:hAnsi="Segoe UI Symbol" w:cs="Segoe UI Symbol"/>
        </w:rPr>
        <w:t>☐</w:t>
      </w:r>
      <w:r w:rsidRPr="005B4E9A">
        <w:rPr>
          <w:rFonts w:cs="Calibri"/>
        </w:rPr>
        <w:t xml:space="preserve"> </w:t>
      </w:r>
      <w:r w:rsidR="00C312DF" w:rsidRPr="005B4E9A">
        <w:rPr>
          <w:rFonts w:cs="Calibri"/>
        </w:rPr>
        <w:t xml:space="preserve">Contribuye sustancialmente a alcanzar el objetivo medioambiental de mitigación del cambio climático según el artículo 10 del Reglamento 2020/852 y artículo 1 de su Reglamento </w:t>
      </w:r>
      <w:proofErr w:type="gramStart"/>
      <w:r w:rsidR="00C312DF" w:rsidRPr="005B4E9A">
        <w:rPr>
          <w:rFonts w:cs="Calibri"/>
        </w:rPr>
        <w:t>Delegado</w:t>
      </w:r>
      <w:proofErr w:type="gramEnd"/>
      <w:r w:rsidR="00C312DF" w:rsidRPr="005B4E9A">
        <w:rPr>
          <w:rFonts w:cs="Calibri"/>
        </w:rPr>
        <w:t xml:space="preserve"> Clima. </w:t>
      </w:r>
      <w:r w:rsidR="00C312DF" w:rsidRPr="005B4E9A">
        <w:rPr>
          <w:rFonts w:cs="Calibri"/>
          <w:i/>
          <w:iCs/>
        </w:rPr>
        <w:t>Proporcione una justificación</w:t>
      </w:r>
    </w:p>
    <w:p w14:paraId="13EE7CB7" w14:textId="77777777" w:rsidR="0015639A" w:rsidRPr="005B4E9A" w:rsidRDefault="0015639A" w:rsidP="0015639A">
      <w:pPr>
        <w:pBdr>
          <w:top w:val="single" w:sz="4" w:space="1" w:color="auto"/>
          <w:left w:val="single" w:sz="4" w:space="4" w:color="auto"/>
          <w:bottom w:val="single" w:sz="4" w:space="1" w:color="auto"/>
          <w:right w:val="single" w:sz="4" w:space="4" w:color="auto"/>
        </w:pBdr>
        <w:spacing w:line="259" w:lineRule="auto"/>
        <w:rPr>
          <w:rFonts w:cs="Calibri"/>
          <w:i/>
          <w:color w:val="4472C4"/>
          <w:sz w:val="20"/>
          <w:szCs w:val="20"/>
        </w:rPr>
      </w:pPr>
    </w:p>
    <w:p w14:paraId="2AA2B6BC" w14:textId="77777777" w:rsidR="0015639A" w:rsidRPr="005B4E9A" w:rsidRDefault="0015639A" w:rsidP="002023A1">
      <w:pPr>
        <w:spacing w:line="259" w:lineRule="auto"/>
        <w:jc w:val="both"/>
        <w:rPr>
          <w:rFonts w:cs="Calibri"/>
          <w:i/>
        </w:rPr>
      </w:pPr>
      <w:bookmarkStart w:id="1" w:name="_Hlk136279451"/>
      <w:r w:rsidRPr="005B4E9A">
        <w:rPr>
          <w:rFonts w:ascii="Segoe UI Symbol" w:hAnsi="Segoe UI Symbol" w:cs="Segoe UI Symbol"/>
        </w:rPr>
        <w:t>☑</w:t>
      </w:r>
      <w:r w:rsidRPr="005B4E9A">
        <w:rPr>
          <w:rFonts w:cs="Calibri"/>
        </w:rPr>
        <w:t xml:space="preserve"> Contribuye al 100% al objetivo de mitigación del cambio climático, de acuerdo con el anexo VI del Reglamento 2021/241. </w:t>
      </w:r>
      <w:r w:rsidRPr="005B4E9A">
        <w:rPr>
          <w:rFonts w:cs="Calibri"/>
          <w:i/>
        </w:rPr>
        <w:t>Proporcione una justificación</w:t>
      </w:r>
    </w:p>
    <w:p w14:paraId="4FD48404" w14:textId="143883CE" w:rsidR="00921BC7" w:rsidRDefault="00921BC7" w:rsidP="005B4E9A">
      <w:pPr>
        <w:pBdr>
          <w:top w:val="single" w:sz="4" w:space="1" w:color="auto"/>
          <w:left w:val="single" w:sz="4" w:space="4" w:color="auto"/>
          <w:bottom w:val="single" w:sz="4" w:space="12" w:color="auto"/>
          <w:right w:val="single" w:sz="4" w:space="4" w:color="auto"/>
        </w:pBdr>
        <w:jc w:val="both"/>
        <w:rPr>
          <w:rFonts w:cs="Calibri"/>
          <w:color w:val="4472C4" w:themeColor="accent5"/>
          <w:sz w:val="20"/>
          <w:szCs w:val="20"/>
        </w:rPr>
      </w:pPr>
      <w:bookmarkStart w:id="2" w:name="_Hlk136279529"/>
      <w:r w:rsidRPr="00921BC7">
        <w:rPr>
          <w:rFonts w:cs="Calibri"/>
          <w:color w:val="4472C4" w:themeColor="accent5"/>
          <w:sz w:val="20"/>
          <w:szCs w:val="20"/>
        </w:rPr>
        <w:t xml:space="preserve">La inclusión de </w:t>
      </w:r>
      <w:r w:rsidR="00666A8A" w:rsidRPr="00666A8A">
        <w:rPr>
          <w:rFonts w:cs="Calibri"/>
          <w:color w:val="4472C4" w:themeColor="accent5"/>
          <w:sz w:val="20"/>
          <w:szCs w:val="20"/>
        </w:rPr>
        <w:t xml:space="preserve">almacenamiento mediante bombeo reversible </w:t>
      </w:r>
      <w:r w:rsidRPr="00921BC7">
        <w:rPr>
          <w:rFonts w:cs="Calibri"/>
          <w:color w:val="4472C4" w:themeColor="accent5"/>
          <w:sz w:val="20"/>
          <w:szCs w:val="20"/>
        </w:rPr>
        <w:t>redundará en una mejora de la integración de energías renovables, lo que conllevará una reducción de las emisiones</w:t>
      </w:r>
      <w:r w:rsidR="009D5486">
        <w:rPr>
          <w:rFonts w:cs="Calibri"/>
          <w:color w:val="4472C4" w:themeColor="accent5"/>
          <w:sz w:val="20"/>
          <w:szCs w:val="20"/>
        </w:rPr>
        <w:t xml:space="preserve"> </w:t>
      </w:r>
      <w:r w:rsidR="00A16BC7">
        <w:rPr>
          <w:rFonts w:cs="Calibri"/>
          <w:color w:val="4472C4" w:themeColor="accent5"/>
          <w:sz w:val="20"/>
          <w:szCs w:val="20"/>
        </w:rPr>
        <w:t xml:space="preserve">de </w:t>
      </w:r>
      <w:r w:rsidR="009D5486">
        <w:rPr>
          <w:rFonts w:cs="Calibri"/>
          <w:color w:val="4472C4" w:themeColor="accent5"/>
          <w:sz w:val="20"/>
          <w:szCs w:val="20"/>
        </w:rPr>
        <w:t>gases de efecto invernadero (</w:t>
      </w:r>
      <w:r w:rsidRPr="00921BC7">
        <w:rPr>
          <w:rFonts w:cs="Calibri"/>
          <w:color w:val="4472C4" w:themeColor="accent5"/>
          <w:sz w:val="20"/>
          <w:szCs w:val="20"/>
        </w:rPr>
        <w:t>GEI</w:t>
      </w:r>
      <w:r w:rsidR="009D5486">
        <w:rPr>
          <w:rFonts w:cs="Calibri"/>
          <w:color w:val="4472C4" w:themeColor="accent5"/>
          <w:sz w:val="20"/>
          <w:szCs w:val="20"/>
        </w:rPr>
        <w:t>)</w:t>
      </w:r>
      <w:r w:rsidRPr="00921BC7">
        <w:rPr>
          <w:rFonts w:cs="Calibri"/>
          <w:color w:val="4472C4" w:themeColor="accent5"/>
          <w:sz w:val="20"/>
          <w:szCs w:val="20"/>
        </w:rPr>
        <w:t>. Adicionalmente, la medida contribuye sustancialmente a la mitigación del cambio climático según el artículo 10 del Reglamento 2020/852.</w:t>
      </w:r>
    </w:p>
    <w:p w14:paraId="4F938378" w14:textId="5024FDE9" w:rsidR="00E525B0" w:rsidRPr="005B4E9A" w:rsidRDefault="005B4E9A" w:rsidP="005B4E9A">
      <w:pPr>
        <w:pBdr>
          <w:top w:val="single" w:sz="4" w:space="1" w:color="auto"/>
          <w:left w:val="single" w:sz="4" w:space="4" w:color="auto"/>
          <w:bottom w:val="single" w:sz="4" w:space="12" w:color="auto"/>
          <w:right w:val="single" w:sz="4" w:space="4" w:color="auto"/>
        </w:pBdr>
        <w:jc w:val="both"/>
        <w:rPr>
          <w:rFonts w:cs="Calibri"/>
          <w:i/>
          <w:color w:val="4472C4"/>
          <w:sz w:val="20"/>
          <w:szCs w:val="20"/>
        </w:rPr>
      </w:pPr>
      <w:r w:rsidRPr="005B4E9A">
        <w:rPr>
          <w:rFonts w:cs="Calibri"/>
          <w:color w:val="4472C4" w:themeColor="accent5"/>
          <w:sz w:val="20"/>
          <w:szCs w:val="20"/>
        </w:rPr>
        <w:t>El proyecto objeto de este informe cumple con las características y requisitos citados en dicho programa.</w:t>
      </w:r>
      <w:bookmarkEnd w:id="1"/>
    </w:p>
    <w:bookmarkEnd w:id="2"/>
    <w:p w14:paraId="15DDCFB8" w14:textId="77777777" w:rsidR="0015639A" w:rsidRPr="005B4E9A" w:rsidRDefault="0015639A" w:rsidP="0015639A">
      <w:pPr>
        <w:spacing w:line="259" w:lineRule="auto"/>
        <w:rPr>
          <w:rFonts w:cs="Calibri"/>
        </w:rPr>
      </w:pPr>
      <w:r w:rsidRPr="005B4E9A">
        <w:rPr>
          <w:rFonts w:ascii="Segoe UI Symbol" w:hAnsi="Segoe UI Symbol" w:cs="Segoe UI Symbol"/>
        </w:rPr>
        <w:t>☐</w:t>
      </w:r>
      <w:r w:rsidRPr="005B4E9A">
        <w:rPr>
          <w:rFonts w:cs="Calibri"/>
        </w:rPr>
        <w:t xml:space="preserve"> Ninguna de las anteriores</w:t>
      </w:r>
    </w:p>
    <w:p w14:paraId="79767725" w14:textId="77777777" w:rsidR="0015639A" w:rsidRPr="005B4E9A" w:rsidRDefault="0015639A" w:rsidP="002023A1">
      <w:pPr>
        <w:spacing w:line="259" w:lineRule="auto"/>
        <w:ind w:left="720"/>
        <w:jc w:val="both"/>
        <w:rPr>
          <w:rFonts w:cs="Calibri"/>
        </w:rPr>
      </w:pPr>
      <w:r w:rsidRPr="005B4E9A">
        <w:rPr>
          <w:rFonts w:cs="Calibri"/>
        </w:rPr>
        <w:t>¿Se espera que la actuación genere emisiones importantes de gases de efecto invernadero?</w:t>
      </w:r>
    </w:p>
    <w:p w14:paraId="50C5B436" w14:textId="77777777" w:rsidR="0015639A" w:rsidRPr="005B4E9A" w:rsidRDefault="0015639A" w:rsidP="002023A1">
      <w:pPr>
        <w:spacing w:line="259" w:lineRule="auto"/>
        <w:ind w:left="720"/>
        <w:jc w:val="both"/>
        <w:rPr>
          <w:rFonts w:cs="Calibri"/>
        </w:rPr>
      </w:pPr>
      <w:r w:rsidRPr="005B4E9A">
        <w:rPr>
          <w:rFonts w:ascii="Segoe UI Symbol" w:hAnsi="Segoe UI Symbol" w:cs="Segoe UI Symbol"/>
        </w:rPr>
        <w:t>☐</w:t>
      </w:r>
      <w:r w:rsidRPr="005B4E9A">
        <w:rPr>
          <w:rFonts w:cs="Calibri"/>
        </w:rPr>
        <w:t xml:space="preserve"> Sí: </w:t>
      </w:r>
      <w:r w:rsidRPr="005B4E9A">
        <w:rPr>
          <w:rFonts w:cs="Calibri"/>
          <w:i/>
        </w:rPr>
        <w:t>debería desestimarse la actuación</w:t>
      </w:r>
    </w:p>
    <w:p w14:paraId="4B9F5981" w14:textId="77777777" w:rsidR="0015639A" w:rsidRPr="005B4E9A" w:rsidRDefault="0015639A" w:rsidP="002023A1">
      <w:pPr>
        <w:spacing w:line="259" w:lineRule="auto"/>
        <w:ind w:left="720"/>
        <w:jc w:val="both"/>
        <w:rPr>
          <w:rFonts w:cs="Calibri"/>
          <w:i/>
        </w:rPr>
      </w:pPr>
      <w:r w:rsidRPr="005B4E9A">
        <w:rPr>
          <w:rFonts w:ascii="Segoe UI Symbol" w:hAnsi="Segoe UI Symbol" w:cs="Segoe UI Symbol"/>
        </w:rPr>
        <w:t>☐</w:t>
      </w:r>
      <w:r w:rsidRPr="005B4E9A">
        <w:rPr>
          <w:rFonts w:cs="Calibri"/>
        </w:rPr>
        <w:t xml:space="preserve"> No. </w:t>
      </w:r>
      <w:r w:rsidRPr="005B4E9A">
        <w:rPr>
          <w:rFonts w:cs="Calibri"/>
          <w:i/>
        </w:rPr>
        <w:t>Proporcione una justificación sustantiva del porqué la actuación cumple el principio DNSH para el objetivo de mitigación del cambio climático</w:t>
      </w:r>
    </w:p>
    <w:p w14:paraId="3B397431" w14:textId="77777777" w:rsidR="0015639A" w:rsidRPr="005B4E9A" w:rsidRDefault="0015639A" w:rsidP="0015639A">
      <w:pPr>
        <w:pBdr>
          <w:top w:val="single" w:sz="4" w:space="1" w:color="auto"/>
          <w:left w:val="single" w:sz="4" w:space="4" w:color="auto"/>
          <w:bottom w:val="single" w:sz="4" w:space="1" w:color="auto"/>
          <w:right w:val="single" w:sz="4" w:space="4" w:color="auto"/>
        </w:pBdr>
        <w:spacing w:line="259" w:lineRule="auto"/>
        <w:rPr>
          <w:rFonts w:cs="Calibri"/>
        </w:rPr>
      </w:pPr>
    </w:p>
    <w:p w14:paraId="262B5CD6" w14:textId="77777777" w:rsidR="0015639A" w:rsidRPr="005B4E9A" w:rsidRDefault="0015639A" w:rsidP="0015639A">
      <w:pPr>
        <w:spacing w:line="259" w:lineRule="auto"/>
        <w:rPr>
          <w:rFonts w:cs="Calibri"/>
          <w:b/>
          <w:bCs/>
        </w:rPr>
      </w:pPr>
      <w:r w:rsidRPr="005B4E9A">
        <w:rPr>
          <w:rFonts w:cs="Calibri"/>
          <w:b/>
          <w:bCs/>
        </w:rPr>
        <w:br w:type="page"/>
      </w:r>
    </w:p>
    <w:p w14:paraId="689539D5" w14:textId="77777777" w:rsidR="0015639A" w:rsidRPr="005B4E9A" w:rsidRDefault="0015639A" w:rsidP="00667822">
      <w:pPr>
        <w:pStyle w:val="Ttulo3"/>
      </w:pPr>
      <w:r w:rsidRPr="005B4E9A">
        <w:lastRenderedPageBreak/>
        <w:t xml:space="preserve">2. </w:t>
      </w:r>
      <w:bookmarkStart w:id="3" w:name="_Hlk135997192"/>
      <w:r w:rsidRPr="005B4E9A">
        <w:t>Adaptación al cambio climático</w:t>
      </w:r>
      <w:bookmarkEnd w:id="3"/>
    </w:p>
    <w:p w14:paraId="3FD89425" w14:textId="77777777" w:rsidR="0015639A" w:rsidRPr="005B4E9A" w:rsidRDefault="0015639A" w:rsidP="002023A1">
      <w:pPr>
        <w:spacing w:line="259" w:lineRule="auto"/>
        <w:jc w:val="both"/>
        <w:rPr>
          <w:rFonts w:cs="Calibri"/>
          <w:bCs/>
        </w:rPr>
      </w:pPr>
      <w:r w:rsidRPr="005B4E9A">
        <w:rPr>
          <w:rFonts w:cs="Calibri"/>
          <w:bCs/>
        </w:rPr>
        <w:t>La actuación:</w:t>
      </w:r>
    </w:p>
    <w:p w14:paraId="72B81B44" w14:textId="4A944789" w:rsidR="0015639A" w:rsidRPr="005B4E9A" w:rsidRDefault="002820D6" w:rsidP="002023A1">
      <w:pPr>
        <w:spacing w:line="259" w:lineRule="auto"/>
        <w:jc w:val="both"/>
        <w:rPr>
          <w:rFonts w:cs="Calibri"/>
          <w:i/>
        </w:rPr>
      </w:pPr>
      <w:r w:rsidRPr="005B4E9A">
        <w:rPr>
          <w:rFonts w:ascii="Segoe UI Symbol" w:hAnsi="Segoe UI Symbol" w:cs="Segoe UI Symbol"/>
        </w:rPr>
        <w:t>☑</w:t>
      </w:r>
      <w:r w:rsidR="0015639A" w:rsidRPr="005B4E9A">
        <w:rPr>
          <w:rFonts w:cs="Calibri"/>
        </w:rPr>
        <w:t xml:space="preserve"> Causa un perjuicio nulo o insignificante sobre la adaptación del cambio climático. </w:t>
      </w:r>
      <w:r w:rsidR="0015639A" w:rsidRPr="005B4E9A">
        <w:rPr>
          <w:rFonts w:cs="Calibri"/>
          <w:i/>
        </w:rPr>
        <w:t>Proporcione una justificación</w:t>
      </w:r>
    </w:p>
    <w:p w14:paraId="4AD5B08F" w14:textId="28CC67A2" w:rsidR="005B4E9A" w:rsidRDefault="005B4E9A" w:rsidP="007933E1">
      <w:pPr>
        <w:pBdr>
          <w:top w:val="single" w:sz="4" w:space="0" w:color="auto"/>
          <w:left w:val="single" w:sz="4" w:space="4" w:color="auto"/>
          <w:bottom w:val="single" w:sz="4" w:space="1" w:color="auto"/>
          <w:right w:val="single" w:sz="4" w:space="4" w:color="auto"/>
        </w:pBdr>
        <w:spacing w:before="60"/>
        <w:jc w:val="both"/>
        <w:rPr>
          <w:rFonts w:cs="Calibri"/>
          <w:i/>
          <w:color w:val="4472C4"/>
          <w:sz w:val="20"/>
          <w:szCs w:val="20"/>
        </w:rPr>
      </w:pPr>
      <w:r>
        <w:rPr>
          <w:rFonts w:cs="Calibri"/>
          <w:i/>
          <w:color w:val="4472C4"/>
          <w:sz w:val="20"/>
          <w:szCs w:val="20"/>
        </w:rPr>
        <w:t xml:space="preserve">El </w:t>
      </w:r>
      <w:r w:rsidR="00666A8A" w:rsidRPr="00666A8A">
        <w:rPr>
          <w:rFonts w:cs="Calibri"/>
          <w:i/>
          <w:color w:val="4472C4"/>
          <w:sz w:val="20"/>
          <w:szCs w:val="20"/>
        </w:rPr>
        <w:t xml:space="preserve">almacenamiento mediante bombeo reversible </w:t>
      </w:r>
      <w:r w:rsidRPr="005B4E9A">
        <w:rPr>
          <w:rFonts w:cs="Calibri"/>
          <w:i/>
          <w:color w:val="4472C4"/>
          <w:sz w:val="20"/>
          <w:szCs w:val="20"/>
        </w:rPr>
        <w:t>permitirá hacer frente a los retos de adaptación al cambio climático que los sistemas eléctricos requieren, así como una mayor flexibilidad de estos sistemas y de las redes.</w:t>
      </w:r>
    </w:p>
    <w:p w14:paraId="4BAE09FE" w14:textId="126E51DC" w:rsidR="007933E1" w:rsidRPr="005B4E9A" w:rsidRDefault="007933E1" w:rsidP="007933E1">
      <w:pPr>
        <w:pBdr>
          <w:top w:val="single" w:sz="4" w:space="0" w:color="auto"/>
          <w:left w:val="single" w:sz="4" w:space="4" w:color="auto"/>
          <w:bottom w:val="single" w:sz="4" w:space="1" w:color="auto"/>
          <w:right w:val="single" w:sz="4" w:space="4" w:color="auto"/>
        </w:pBdr>
        <w:spacing w:before="60"/>
        <w:jc w:val="both"/>
        <w:rPr>
          <w:rFonts w:cs="Calibri"/>
          <w:i/>
          <w:color w:val="4472C4"/>
          <w:sz w:val="20"/>
          <w:szCs w:val="20"/>
        </w:rPr>
      </w:pPr>
      <w:r w:rsidRPr="005B4E9A">
        <w:rPr>
          <w:rFonts w:cs="Calibri"/>
          <w:i/>
          <w:color w:val="4472C4"/>
          <w:sz w:val="20"/>
          <w:szCs w:val="20"/>
        </w:rPr>
        <w:t>El proyecto objeto de este informe cumple con las características y requisitos citados anteriormente.</w:t>
      </w:r>
    </w:p>
    <w:p w14:paraId="723216FA" w14:textId="27CF38BB" w:rsidR="007933E1" w:rsidRPr="005B4E9A" w:rsidRDefault="007933E1" w:rsidP="002023A1">
      <w:pPr>
        <w:spacing w:line="259" w:lineRule="auto"/>
        <w:jc w:val="both"/>
        <w:rPr>
          <w:rFonts w:cs="Calibri"/>
          <w:i/>
        </w:rPr>
      </w:pPr>
    </w:p>
    <w:p w14:paraId="062FC4EE" w14:textId="7C7CED5A" w:rsidR="0015639A" w:rsidRPr="005B4E9A" w:rsidRDefault="002820D6" w:rsidP="002023A1">
      <w:pPr>
        <w:spacing w:line="259" w:lineRule="auto"/>
        <w:jc w:val="both"/>
        <w:rPr>
          <w:rFonts w:cs="Calibri"/>
          <w:i/>
        </w:rPr>
      </w:pPr>
      <w:bookmarkStart w:id="4" w:name="_Hlk136279703"/>
      <w:r w:rsidRPr="005B4E9A">
        <w:rPr>
          <w:rFonts w:ascii="Segoe UI Symbol" w:hAnsi="Segoe UI Symbol" w:cs="Segoe UI Symbol"/>
        </w:rPr>
        <w:t>☐</w:t>
      </w:r>
      <w:r w:rsidR="0015639A" w:rsidRPr="005B4E9A">
        <w:rPr>
          <w:rFonts w:cs="Calibri"/>
        </w:rPr>
        <w:t>Contribuye sustancialmente a alcanzar el objetivo medioambiental de mitigación del cambio climático de acuerdo con el artículo 11 del Reglamento 2020/852</w:t>
      </w:r>
      <w:r w:rsidR="00C312DF" w:rsidRPr="005B4E9A">
        <w:rPr>
          <w:rFonts w:cs="Calibri"/>
        </w:rPr>
        <w:t xml:space="preserve"> y artículo 2 de su Reglamento </w:t>
      </w:r>
      <w:proofErr w:type="gramStart"/>
      <w:r w:rsidR="00C312DF" w:rsidRPr="005B4E9A">
        <w:rPr>
          <w:rFonts w:cs="Calibri"/>
        </w:rPr>
        <w:t>Delegado</w:t>
      </w:r>
      <w:proofErr w:type="gramEnd"/>
      <w:r w:rsidR="00C312DF" w:rsidRPr="005B4E9A">
        <w:rPr>
          <w:rFonts w:cs="Calibri"/>
        </w:rPr>
        <w:t xml:space="preserve"> Clima</w:t>
      </w:r>
      <w:r w:rsidR="0015639A" w:rsidRPr="005B4E9A">
        <w:rPr>
          <w:rFonts w:cs="Calibri"/>
          <w:i/>
        </w:rPr>
        <w:t>. Proporcione una justificación</w:t>
      </w:r>
    </w:p>
    <w:p w14:paraId="6825A731" w14:textId="77777777" w:rsidR="007A5D25" w:rsidRPr="005B4E9A" w:rsidRDefault="007A5D25" w:rsidP="00145CAC">
      <w:pPr>
        <w:pBdr>
          <w:top w:val="single" w:sz="4" w:space="1" w:color="auto"/>
          <w:left w:val="single" w:sz="4" w:space="4" w:color="auto"/>
          <w:bottom w:val="single" w:sz="4" w:space="1" w:color="auto"/>
          <w:right w:val="single" w:sz="4" w:space="4" w:color="auto"/>
        </w:pBdr>
        <w:spacing w:after="160"/>
        <w:jc w:val="both"/>
        <w:rPr>
          <w:rFonts w:cs="Calibri"/>
          <w:color w:val="4472C4"/>
          <w:sz w:val="20"/>
          <w:szCs w:val="20"/>
        </w:rPr>
      </w:pPr>
    </w:p>
    <w:bookmarkEnd w:id="4"/>
    <w:p w14:paraId="47B47D6F" w14:textId="27CF38BB" w:rsidR="0015639A" w:rsidRPr="005B4E9A" w:rsidRDefault="0015639A" w:rsidP="002023A1">
      <w:pPr>
        <w:spacing w:line="259" w:lineRule="auto"/>
        <w:jc w:val="both"/>
        <w:rPr>
          <w:rFonts w:cs="Calibri"/>
          <w:i/>
        </w:rPr>
      </w:pPr>
      <w:r w:rsidRPr="005B4E9A">
        <w:rPr>
          <w:rFonts w:ascii="Segoe UI Symbol" w:hAnsi="Segoe UI Symbol" w:cs="Segoe UI Symbol"/>
        </w:rPr>
        <w:t>☐</w:t>
      </w:r>
      <w:r w:rsidRPr="005B4E9A">
        <w:rPr>
          <w:rFonts w:cs="Calibri"/>
        </w:rPr>
        <w:t xml:space="preserve">Contribuye al 100% al objetivo de adaptación al cambio climático, de acuerdo con el anexo VI del Reglamento 2021/241. </w:t>
      </w:r>
      <w:r w:rsidRPr="005B4E9A">
        <w:rPr>
          <w:rFonts w:cs="Calibri"/>
          <w:i/>
        </w:rPr>
        <w:t>Proporcione una justificación</w:t>
      </w:r>
    </w:p>
    <w:p w14:paraId="723CEAA1" w14:textId="03D6B49E" w:rsidR="0015639A" w:rsidRPr="005B4E9A" w:rsidRDefault="0015639A" w:rsidP="002023A1">
      <w:pPr>
        <w:pBdr>
          <w:top w:val="single" w:sz="4" w:space="0" w:color="auto"/>
          <w:left w:val="single" w:sz="4" w:space="4" w:color="auto"/>
          <w:bottom w:val="single" w:sz="4" w:space="1" w:color="auto"/>
          <w:right w:val="single" w:sz="4" w:space="4" w:color="auto"/>
        </w:pBdr>
        <w:spacing w:before="60"/>
        <w:jc w:val="both"/>
        <w:rPr>
          <w:rFonts w:cs="Calibri"/>
          <w:i/>
          <w:color w:val="4472C4"/>
          <w:sz w:val="20"/>
          <w:szCs w:val="20"/>
        </w:rPr>
      </w:pPr>
    </w:p>
    <w:p w14:paraId="3B3EAEF2" w14:textId="77777777" w:rsidR="0015639A" w:rsidRPr="005B4E9A" w:rsidRDefault="0015639A" w:rsidP="002023A1">
      <w:pPr>
        <w:spacing w:line="259" w:lineRule="auto"/>
        <w:jc w:val="both"/>
        <w:rPr>
          <w:rFonts w:cs="Calibri"/>
        </w:rPr>
      </w:pPr>
      <w:r w:rsidRPr="005B4E9A">
        <w:rPr>
          <w:rFonts w:ascii="Segoe UI Symbol" w:hAnsi="Segoe UI Symbol" w:cs="Segoe UI Symbol"/>
        </w:rPr>
        <w:t>☐</w:t>
      </w:r>
      <w:r w:rsidRPr="005B4E9A">
        <w:rPr>
          <w:rFonts w:cs="Calibri"/>
        </w:rPr>
        <w:t xml:space="preserve"> Ninguna de las anteriores</w:t>
      </w:r>
    </w:p>
    <w:p w14:paraId="6ECA4417" w14:textId="77777777" w:rsidR="0015639A" w:rsidRPr="005B4E9A" w:rsidRDefault="0015639A" w:rsidP="002023A1">
      <w:pPr>
        <w:spacing w:line="259" w:lineRule="auto"/>
        <w:ind w:left="720"/>
        <w:jc w:val="both"/>
        <w:rPr>
          <w:rFonts w:cs="Calibri"/>
        </w:rPr>
      </w:pPr>
      <w:r w:rsidRPr="005B4E9A">
        <w:rPr>
          <w:rFonts w:cs="Calibri"/>
        </w:rPr>
        <w:t>¿Se espera que la actuación genere emisiones importantes de gases de efecto invernadero?</w:t>
      </w:r>
    </w:p>
    <w:p w14:paraId="60A31FD0" w14:textId="77777777" w:rsidR="0015639A" w:rsidRPr="005B4E9A" w:rsidRDefault="0015639A" w:rsidP="002023A1">
      <w:pPr>
        <w:spacing w:line="259" w:lineRule="auto"/>
        <w:ind w:left="720"/>
        <w:jc w:val="both"/>
        <w:rPr>
          <w:rFonts w:cs="Calibri"/>
        </w:rPr>
      </w:pPr>
      <w:r w:rsidRPr="005B4E9A">
        <w:rPr>
          <w:rFonts w:ascii="Segoe UI Symbol" w:hAnsi="Segoe UI Symbol" w:cs="Segoe UI Symbol"/>
        </w:rPr>
        <w:t>☐</w:t>
      </w:r>
      <w:r w:rsidRPr="005B4E9A">
        <w:rPr>
          <w:rFonts w:cs="Calibri"/>
        </w:rPr>
        <w:t xml:space="preserve"> Sí: </w:t>
      </w:r>
      <w:r w:rsidRPr="005B4E9A">
        <w:rPr>
          <w:rFonts w:cs="Calibri"/>
          <w:i/>
        </w:rPr>
        <w:t>debería desestimarse la actuación</w:t>
      </w:r>
    </w:p>
    <w:p w14:paraId="6D085955" w14:textId="77777777" w:rsidR="0015639A" w:rsidRPr="005B4E9A" w:rsidRDefault="0015639A" w:rsidP="002023A1">
      <w:pPr>
        <w:spacing w:line="259" w:lineRule="auto"/>
        <w:ind w:left="720"/>
        <w:jc w:val="both"/>
        <w:rPr>
          <w:rFonts w:cs="Calibri"/>
          <w:i/>
        </w:rPr>
      </w:pPr>
      <w:r w:rsidRPr="005B4E9A">
        <w:rPr>
          <w:rFonts w:ascii="Segoe UI Symbol" w:hAnsi="Segoe UI Symbol" w:cs="Segoe UI Symbol"/>
        </w:rPr>
        <w:t>☐</w:t>
      </w:r>
      <w:r w:rsidRPr="005B4E9A">
        <w:rPr>
          <w:rFonts w:cs="Calibri"/>
        </w:rPr>
        <w:t xml:space="preserve"> No. P</w:t>
      </w:r>
      <w:r w:rsidRPr="005B4E9A">
        <w:rPr>
          <w:rFonts w:cs="Calibri"/>
          <w:i/>
        </w:rPr>
        <w:t>roporcione una justificación sustantiva del porqué la actuación cumple el principio DNSH para el objetivo de mitigación del cambio climático</w:t>
      </w:r>
    </w:p>
    <w:p w14:paraId="3D370BFD" w14:textId="77777777" w:rsidR="00313615" w:rsidRPr="005B4E9A" w:rsidRDefault="00313615" w:rsidP="00313615">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5A2AEB83" w14:textId="77777777" w:rsidR="0015639A" w:rsidRPr="005B4E9A" w:rsidRDefault="0015639A" w:rsidP="00667822">
      <w:pPr>
        <w:pStyle w:val="Ttulo3"/>
      </w:pPr>
      <w:bookmarkStart w:id="5" w:name="_Hlk135997174"/>
      <w:r w:rsidRPr="005B4E9A">
        <w:br w:type="page"/>
      </w:r>
      <w:r w:rsidRPr="005B4E9A">
        <w:lastRenderedPageBreak/>
        <w:t>3. Utilización y protección sostenibles de los recursos hídricos y marinos</w:t>
      </w:r>
    </w:p>
    <w:bookmarkEnd w:id="5"/>
    <w:p w14:paraId="3B99DD20" w14:textId="77777777" w:rsidR="0015639A" w:rsidRPr="005B4E9A" w:rsidRDefault="0015639A" w:rsidP="0015639A">
      <w:pPr>
        <w:spacing w:line="259" w:lineRule="auto"/>
        <w:rPr>
          <w:rFonts w:cs="Calibri"/>
          <w:bCs/>
        </w:rPr>
      </w:pPr>
      <w:r w:rsidRPr="005B4E9A">
        <w:rPr>
          <w:rFonts w:cs="Calibri"/>
          <w:bCs/>
        </w:rPr>
        <w:t>La actuación:</w:t>
      </w:r>
    </w:p>
    <w:p w14:paraId="18C4FAFB" w14:textId="0D301ABB" w:rsidR="0015639A" w:rsidRPr="005B4E9A" w:rsidRDefault="00921BC7" w:rsidP="002023A1">
      <w:pPr>
        <w:spacing w:line="259" w:lineRule="auto"/>
        <w:jc w:val="both"/>
        <w:rPr>
          <w:rFonts w:cs="Calibri"/>
        </w:rPr>
      </w:pPr>
      <w:bookmarkStart w:id="6" w:name="_Hlk136279879"/>
      <w:r w:rsidRPr="005B4E9A">
        <w:rPr>
          <w:rFonts w:ascii="Segoe UI Symbol" w:hAnsi="Segoe UI Symbol" w:cs="Segoe UI Symbol"/>
        </w:rPr>
        <w:t>☐</w:t>
      </w:r>
      <w:r w:rsidR="009A2A60" w:rsidRPr="005B4E9A">
        <w:rPr>
          <w:rFonts w:cs="Calibri"/>
        </w:rPr>
        <w:t xml:space="preserve"> </w:t>
      </w:r>
      <w:r w:rsidR="0015639A" w:rsidRPr="005B4E9A">
        <w:rPr>
          <w:rFonts w:cs="Calibri"/>
        </w:rPr>
        <w:t xml:space="preserve">Causa un perjuicio nulo o insignificante sobre la utilización y protección sostenibles de los recursos hídricos y marinos. </w:t>
      </w:r>
      <w:r w:rsidR="0015639A" w:rsidRPr="005B4E9A">
        <w:rPr>
          <w:rFonts w:cs="Calibri"/>
          <w:i/>
        </w:rPr>
        <w:t>Proporcione una justificación</w:t>
      </w:r>
    </w:p>
    <w:p w14:paraId="19461967" w14:textId="6E20F685" w:rsidR="009A2A60" w:rsidRPr="005B4E9A" w:rsidRDefault="009A2A60" w:rsidP="00C96D92">
      <w:pPr>
        <w:pBdr>
          <w:top w:val="single" w:sz="4" w:space="1" w:color="auto"/>
          <w:left w:val="single" w:sz="4" w:space="4" w:color="auto"/>
          <w:bottom w:val="single" w:sz="4" w:space="1" w:color="auto"/>
          <w:right w:val="single" w:sz="4" w:space="4" w:color="auto"/>
        </w:pBdr>
        <w:spacing w:after="160"/>
        <w:jc w:val="both"/>
        <w:rPr>
          <w:rFonts w:cs="Calibri"/>
          <w:color w:val="4472C4"/>
          <w:sz w:val="20"/>
          <w:szCs w:val="20"/>
        </w:rPr>
      </w:pPr>
    </w:p>
    <w:bookmarkEnd w:id="6"/>
    <w:p w14:paraId="1B311B68" w14:textId="77777777" w:rsidR="0015639A" w:rsidRPr="005B4E9A" w:rsidRDefault="0015639A" w:rsidP="002023A1">
      <w:pPr>
        <w:spacing w:line="259" w:lineRule="auto"/>
        <w:jc w:val="both"/>
        <w:rPr>
          <w:rFonts w:cs="Calibri"/>
          <w:i/>
        </w:rPr>
      </w:pPr>
      <w:r w:rsidRPr="005B4E9A">
        <w:rPr>
          <w:rFonts w:ascii="Segoe UI Symbol" w:hAnsi="Segoe UI Symbol" w:cs="Segoe UI Symbol"/>
        </w:rPr>
        <w:t>☐</w:t>
      </w:r>
      <w:r w:rsidRPr="005B4E9A">
        <w:rPr>
          <w:rFonts w:cs="Calibri"/>
        </w:rPr>
        <w:t xml:space="preserve"> Contribuye sustancialmente a alcanzar el objetivo medioambiental de uso sostenible y la protección de los recursos hídricos y marinos de acuerdo con el artículo 12 del Reglamento 2020/852</w:t>
      </w:r>
      <w:r w:rsidRPr="005B4E9A">
        <w:rPr>
          <w:rFonts w:cs="Calibri"/>
          <w:i/>
        </w:rPr>
        <w:t>. Proporcione una justificación</w:t>
      </w:r>
    </w:p>
    <w:p w14:paraId="45F51842" w14:textId="77777777" w:rsidR="0015639A" w:rsidRPr="005B4E9A" w:rsidRDefault="0015639A" w:rsidP="002023A1">
      <w:pPr>
        <w:pBdr>
          <w:top w:val="single" w:sz="4" w:space="1" w:color="auto"/>
          <w:left w:val="single" w:sz="4" w:space="4" w:color="auto"/>
          <w:bottom w:val="single" w:sz="4" w:space="1" w:color="auto"/>
          <w:right w:val="single" w:sz="4" w:space="4" w:color="auto"/>
        </w:pBdr>
        <w:spacing w:line="259" w:lineRule="auto"/>
        <w:jc w:val="both"/>
        <w:rPr>
          <w:rFonts w:cs="Calibri"/>
        </w:rPr>
      </w:pPr>
    </w:p>
    <w:p w14:paraId="196B52B2" w14:textId="77777777" w:rsidR="0015639A" w:rsidRPr="005B4E9A" w:rsidRDefault="0015639A" w:rsidP="002023A1">
      <w:pPr>
        <w:spacing w:line="259" w:lineRule="auto"/>
        <w:jc w:val="both"/>
        <w:rPr>
          <w:rFonts w:cs="Calibri"/>
          <w:i/>
        </w:rPr>
      </w:pPr>
      <w:bookmarkStart w:id="7" w:name="_Hlk134774516"/>
      <w:r w:rsidRPr="005B4E9A">
        <w:rPr>
          <w:rFonts w:ascii="Segoe UI Symbol" w:hAnsi="Segoe UI Symbol" w:cs="Segoe UI Symbol"/>
        </w:rPr>
        <w:t>☐</w:t>
      </w:r>
      <w:bookmarkEnd w:id="7"/>
      <w:r w:rsidRPr="005B4E9A">
        <w:rPr>
          <w:rFonts w:cs="Calibri"/>
        </w:rPr>
        <w:t xml:space="preserve"> Contribuye al 100% al objetivo medioambiental, de acuerdo con el anexo VI del Reglamento 2021/241, en relación con el uso sostenible y la protección de los recursos hídricos y marinos.  </w:t>
      </w:r>
      <w:r w:rsidRPr="005B4E9A">
        <w:rPr>
          <w:rFonts w:cs="Calibri"/>
          <w:i/>
        </w:rPr>
        <w:t>Proporcione una justificación</w:t>
      </w:r>
    </w:p>
    <w:p w14:paraId="455044E4" w14:textId="77777777" w:rsidR="0015639A" w:rsidRPr="005B4E9A" w:rsidRDefault="0015639A" w:rsidP="002023A1">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5DEFE21B" w14:textId="5A13FE16" w:rsidR="0015639A" w:rsidRPr="005B4E9A" w:rsidRDefault="00921BC7" w:rsidP="002023A1">
      <w:pPr>
        <w:spacing w:line="259" w:lineRule="auto"/>
        <w:jc w:val="both"/>
        <w:rPr>
          <w:rFonts w:cs="Calibri"/>
        </w:rPr>
      </w:pPr>
      <w:r w:rsidRPr="00921BC7">
        <w:rPr>
          <w:rFonts w:ascii="Segoe UI Symbol" w:hAnsi="Segoe UI Symbol" w:cs="Segoe UI Symbol"/>
        </w:rPr>
        <w:t>☑</w:t>
      </w:r>
      <w:r w:rsidR="009A2A60" w:rsidRPr="005B4E9A">
        <w:rPr>
          <w:rFonts w:ascii="Segoe UI Symbol" w:hAnsi="Segoe UI Symbol" w:cs="Segoe UI Symbol"/>
        </w:rPr>
        <w:t xml:space="preserve"> </w:t>
      </w:r>
      <w:r w:rsidR="0015639A" w:rsidRPr="005B4E9A">
        <w:rPr>
          <w:rFonts w:cs="Calibri"/>
        </w:rPr>
        <w:t>Ninguna de las anteriores</w:t>
      </w:r>
    </w:p>
    <w:p w14:paraId="56C206B1" w14:textId="77777777" w:rsidR="0015639A" w:rsidRPr="005B4E9A" w:rsidRDefault="0015639A" w:rsidP="002023A1">
      <w:pPr>
        <w:spacing w:line="259" w:lineRule="auto"/>
        <w:ind w:left="720"/>
        <w:jc w:val="both"/>
        <w:rPr>
          <w:rFonts w:cs="Calibri"/>
        </w:rPr>
      </w:pPr>
      <w:r w:rsidRPr="005B4E9A">
        <w:rPr>
          <w:rFonts w:cs="Calibri"/>
        </w:rPr>
        <w:t>¿Se espera que la actuación sea perjudicial (i) del buen estado o del buen potencial ecológico de las masas de agua, incluidas las superficiales y subterráneas; o (</w:t>
      </w:r>
      <w:proofErr w:type="spellStart"/>
      <w:r w:rsidRPr="005B4E9A">
        <w:rPr>
          <w:rFonts w:cs="Calibri"/>
        </w:rPr>
        <w:t>ii</w:t>
      </w:r>
      <w:proofErr w:type="spellEnd"/>
      <w:r w:rsidRPr="005B4E9A">
        <w:rPr>
          <w:rFonts w:cs="Calibri"/>
        </w:rPr>
        <w:t>) para el buen estado medioambiental de las aguas marinas?</w:t>
      </w:r>
    </w:p>
    <w:p w14:paraId="6C8788D1" w14:textId="77777777" w:rsidR="0015639A" w:rsidRPr="005B4E9A" w:rsidRDefault="0015639A" w:rsidP="002023A1">
      <w:pPr>
        <w:spacing w:line="259" w:lineRule="auto"/>
        <w:ind w:left="720"/>
        <w:jc w:val="both"/>
        <w:rPr>
          <w:rFonts w:cs="Calibri"/>
        </w:rPr>
      </w:pPr>
      <w:r w:rsidRPr="005B4E9A">
        <w:rPr>
          <w:rFonts w:ascii="Segoe UI Symbol" w:hAnsi="Segoe UI Symbol" w:cs="Segoe UI Symbol"/>
        </w:rPr>
        <w:t>☐</w:t>
      </w:r>
      <w:r w:rsidRPr="005B4E9A">
        <w:rPr>
          <w:rFonts w:cs="Calibri"/>
        </w:rPr>
        <w:t xml:space="preserve"> Sí: </w:t>
      </w:r>
      <w:r w:rsidRPr="005B4E9A">
        <w:rPr>
          <w:rFonts w:cs="Calibri"/>
          <w:i/>
        </w:rPr>
        <w:t>debería desestimarse la actuación</w:t>
      </w:r>
    </w:p>
    <w:p w14:paraId="2698B5EF" w14:textId="6664F709" w:rsidR="0015639A" w:rsidRDefault="00921BC7" w:rsidP="002023A1">
      <w:pPr>
        <w:spacing w:line="259" w:lineRule="auto"/>
        <w:ind w:left="720"/>
        <w:jc w:val="both"/>
        <w:rPr>
          <w:rFonts w:cs="Calibri"/>
          <w:i/>
        </w:rPr>
      </w:pPr>
      <w:r w:rsidRPr="00921BC7">
        <w:rPr>
          <w:rFonts w:ascii="Segoe UI Symbol" w:hAnsi="Segoe UI Symbol" w:cs="Segoe UI Symbol"/>
        </w:rPr>
        <w:t>☑</w:t>
      </w:r>
      <w:r w:rsidR="006F56CA" w:rsidRPr="005B4E9A">
        <w:rPr>
          <w:rFonts w:ascii="Segoe UI Symbol" w:hAnsi="Segoe UI Symbol" w:cs="Segoe UI Symbol"/>
        </w:rPr>
        <w:t xml:space="preserve"> </w:t>
      </w:r>
      <w:r w:rsidR="0015639A" w:rsidRPr="005B4E9A">
        <w:rPr>
          <w:rFonts w:cs="Calibri"/>
        </w:rPr>
        <w:t xml:space="preserve">No. </w:t>
      </w:r>
      <w:r w:rsidR="0015639A" w:rsidRPr="005B4E9A">
        <w:rPr>
          <w:rFonts w:cs="Calibri"/>
          <w:i/>
        </w:rPr>
        <w:t>Proporcione una justificación sustantiva del porqué la actuación cumple el principio DNSH para el objetivo de utilización y protección sostenibles de los recursos hídricos y marinos</w:t>
      </w:r>
    </w:p>
    <w:p w14:paraId="41ED86FC" w14:textId="7F075C4B" w:rsidR="00921BC7" w:rsidRPr="00921BC7" w:rsidRDefault="00921BC7" w:rsidP="00921BC7">
      <w:pPr>
        <w:pBdr>
          <w:top w:val="single" w:sz="4" w:space="1" w:color="auto"/>
          <w:left w:val="single" w:sz="4" w:space="4" w:color="auto"/>
          <w:bottom w:val="single" w:sz="4" w:space="1" w:color="auto"/>
          <w:right w:val="single" w:sz="4" w:space="4" w:color="auto"/>
        </w:pBdr>
        <w:spacing w:after="160"/>
        <w:ind w:left="851"/>
        <w:jc w:val="both"/>
        <w:rPr>
          <w:rFonts w:cs="Calibri"/>
          <w:color w:val="4472C4"/>
          <w:sz w:val="20"/>
          <w:szCs w:val="20"/>
        </w:rPr>
      </w:pPr>
      <w:r>
        <w:rPr>
          <w:rFonts w:cs="Calibri"/>
          <w:color w:val="4472C4"/>
          <w:sz w:val="20"/>
          <w:szCs w:val="20"/>
        </w:rPr>
        <w:t>El</w:t>
      </w:r>
      <w:r w:rsidRPr="00921BC7">
        <w:rPr>
          <w:rFonts w:cs="Calibri"/>
          <w:color w:val="4472C4"/>
          <w:sz w:val="20"/>
          <w:szCs w:val="20"/>
        </w:rPr>
        <w:t xml:space="preserve"> Estudio Ambiental Estratégico del PNIEC, el cual aplica directamente a los proyectos objeto de esta medida, aprobado en el marco de la Ley 21/2013 de Evaluación Ambiental, realiza un análisis exhaustivo de los efectos de las medidas del PNIEC sobre las aguas y los recursos marinos, proponiendo medidas correctoras para todos aquellos casos en los que la implementación del PNIEC pudiera suponer un potencial perjuicio. El seguimiento de estas recomendaciones ambientales para mitigar los efectos asegurará que no se produzca daño significativo sobre los recursos marinos ni sobre los acuíferos.</w:t>
      </w:r>
    </w:p>
    <w:p w14:paraId="50603AC0" w14:textId="1825F658" w:rsidR="00921BC7" w:rsidRPr="00921BC7" w:rsidRDefault="00921BC7" w:rsidP="00921BC7">
      <w:pPr>
        <w:pBdr>
          <w:top w:val="single" w:sz="4" w:space="1" w:color="auto"/>
          <w:left w:val="single" w:sz="4" w:space="4" w:color="auto"/>
          <w:bottom w:val="single" w:sz="4" w:space="1" w:color="auto"/>
          <w:right w:val="single" w:sz="4" w:space="4" w:color="auto"/>
        </w:pBdr>
        <w:spacing w:after="160"/>
        <w:ind w:left="851"/>
        <w:jc w:val="both"/>
        <w:rPr>
          <w:rFonts w:cs="Calibri"/>
          <w:color w:val="4472C4"/>
          <w:sz w:val="20"/>
          <w:szCs w:val="20"/>
        </w:rPr>
      </w:pPr>
      <w:r w:rsidRPr="0078206A">
        <w:rPr>
          <w:rFonts w:cs="Calibri"/>
          <w:color w:val="4472C4"/>
          <w:sz w:val="20"/>
          <w:szCs w:val="20"/>
        </w:rPr>
        <w:t xml:space="preserve">En este sentido, todos los proyectos beneficiarios de este programa deberán disponer en su caso de una Declaración de Impacto Ambiental (DIA) favorable, de conformidad con la </w:t>
      </w:r>
      <w:r w:rsidRPr="0078206A">
        <w:rPr>
          <w:rFonts w:cs="Calibri"/>
          <w:i/>
          <w:color w:val="4472C4"/>
          <w:sz w:val="20"/>
          <w:szCs w:val="20"/>
        </w:rPr>
        <w:t>Ley 21/2013, de 9 de diciembre, de evaluación ambiental</w:t>
      </w:r>
      <w:r w:rsidRPr="0078206A">
        <w:rPr>
          <w:rFonts w:cs="Calibri"/>
          <w:color w:val="4472C4"/>
          <w:sz w:val="20"/>
          <w:szCs w:val="20"/>
        </w:rPr>
        <w:t xml:space="preserve"> y con la </w:t>
      </w:r>
      <w:r w:rsidRPr="0078206A">
        <w:rPr>
          <w:rFonts w:cs="Calibri"/>
          <w:i/>
          <w:color w:val="4472C4"/>
          <w:sz w:val="20"/>
          <w:szCs w:val="20"/>
        </w:rPr>
        <w:t>Ley 9/2018, de 5 de diciembre, por la que se modifica la Ley 21/2013, de 9 de diciembre, de evaluación ambiental, la Ley 21/2015, de 20 de julio, por la que se modifica la Ley 43/2003, de 21 de noviembre, de Montes y la Ley 1/2005, de 9 de marzo, por la que se regula el régimen del comercio de derechos de emisión de gases de efecto invernadero</w:t>
      </w:r>
      <w:r w:rsidRPr="0078206A">
        <w:rPr>
          <w:rFonts w:cs="Calibri"/>
          <w:color w:val="4472C4"/>
          <w:sz w:val="20"/>
          <w:szCs w:val="20"/>
        </w:rPr>
        <w:t xml:space="preserve">, las cuales incorporaron al ordenamiento jurídico español la </w:t>
      </w:r>
      <w:r w:rsidRPr="0078206A">
        <w:rPr>
          <w:rFonts w:cs="Calibri"/>
          <w:i/>
          <w:color w:val="4472C4"/>
          <w:sz w:val="20"/>
          <w:szCs w:val="20"/>
        </w:rPr>
        <w:t>Directiva 2011/92/UE del Parlamento Europeo y del Consejo, de 13 de diciembre de 2011, relativa a la evaluación de las repercusiones de determinados proyectos públicos y privados sobre el medio ambiente –«directiva sobre evaluación de impacto ambiental»</w:t>
      </w:r>
      <w:r w:rsidRPr="0078206A">
        <w:rPr>
          <w:rFonts w:cs="Calibri"/>
          <w:color w:val="4472C4"/>
          <w:sz w:val="20"/>
          <w:szCs w:val="20"/>
        </w:rPr>
        <w:t xml:space="preserve">– y la </w:t>
      </w:r>
      <w:r w:rsidRPr="0078206A">
        <w:rPr>
          <w:rFonts w:cs="Calibri"/>
          <w:i/>
          <w:color w:val="4472C4"/>
          <w:sz w:val="20"/>
          <w:szCs w:val="20"/>
        </w:rPr>
        <w:t>Directiva 2001/42/CE del Parlamento Europeo y del Consejo, de 27 de junio de 2001, relativa a la evaluación de los efectos de determinados planes y programas en el medio ambiente”</w:t>
      </w:r>
      <w:r w:rsidRPr="0078206A">
        <w:rPr>
          <w:rFonts w:cs="Calibri"/>
          <w:color w:val="4472C4"/>
          <w:sz w:val="20"/>
          <w:szCs w:val="20"/>
        </w:rPr>
        <w:t xml:space="preserve">. Debiendo así mismo cumplir con la Ley 62/2003, de 30 de diciembre, de medidas fiscales, administrativas y del orden social, la cual incorpora al ordenamiento jurídico español la Directiva marco sobre </w:t>
      </w:r>
      <w:r w:rsidRPr="0078206A">
        <w:rPr>
          <w:rFonts w:cs="Calibri"/>
          <w:color w:val="4472C4"/>
          <w:sz w:val="20"/>
          <w:szCs w:val="20"/>
        </w:rPr>
        <w:lastRenderedPageBreak/>
        <w:t xml:space="preserve">el agua (2000/60/CE), </w:t>
      </w:r>
      <w:r w:rsidRPr="00921BC7">
        <w:rPr>
          <w:rFonts w:cs="Calibri"/>
          <w:color w:val="4472C4"/>
          <w:sz w:val="20"/>
          <w:szCs w:val="20"/>
          <w:u w:val="single"/>
        </w:rPr>
        <w:t>asegurándose entonces que la medida no dará lugar a riesgos de degradación medioambiental relacionados con la preservación de la calidad del agua y el estrés hídrico</w:t>
      </w:r>
      <w:r w:rsidRPr="00921BC7">
        <w:rPr>
          <w:rFonts w:cs="Calibri"/>
          <w:color w:val="4472C4"/>
          <w:sz w:val="20"/>
          <w:szCs w:val="20"/>
        </w:rPr>
        <w:t>.</w:t>
      </w:r>
    </w:p>
    <w:p w14:paraId="7759A025" w14:textId="4A65FF91" w:rsidR="00921BC7" w:rsidRPr="00921BC7" w:rsidRDefault="00921BC7" w:rsidP="00921BC7">
      <w:pPr>
        <w:pBdr>
          <w:top w:val="single" w:sz="4" w:space="1" w:color="auto"/>
          <w:left w:val="single" w:sz="4" w:space="4" w:color="auto"/>
          <w:bottom w:val="single" w:sz="4" w:space="1" w:color="auto"/>
          <w:right w:val="single" w:sz="4" w:space="4" w:color="auto"/>
        </w:pBdr>
        <w:spacing w:after="160"/>
        <w:ind w:left="851"/>
        <w:jc w:val="both"/>
        <w:rPr>
          <w:rFonts w:cs="Calibri"/>
          <w:color w:val="4472C4"/>
          <w:sz w:val="20"/>
          <w:szCs w:val="20"/>
        </w:rPr>
      </w:pPr>
      <w:r w:rsidRPr="00921BC7">
        <w:rPr>
          <w:rFonts w:cs="Calibri"/>
          <w:color w:val="4472C4"/>
          <w:sz w:val="20"/>
          <w:szCs w:val="20"/>
        </w:rPr>
        <w:t>El proyecto objeto de este informe cumple con las características y requisitos citados anteriormente.</w:t>
      </w:r>
    </w:p>
    <w:p w14:paraId="6C4A3ED7" w14:textId="77777777" w:rsidR="00921BC7" w:rsidRPr="005B4E9A" w:rsidRDefault="00921BC7" w:rsidP="002023A1">
      <w:pPr>
        <w:spacing w:line="259" w:lineRule="auto"/>
        <w:ind w:left="720"/>
        <w:jc w:val="both"/>
        <w:rPr>
          <w:rFonts w:cs="Calibri"/>
          <w:i/>
        </w:rPr>
      </w:pPr>
    </w:p>
    <w:p w14:paraId="135A84C9" w14:textId="77777777" w:rsidR="0015639A" w:rsidRPr="005B4E9A" w:rsidRDefault="0015639A" w:rsidP="00667822">
      <w:pPr>
        <w:pStyle w:val="Ttulo3"/>
      </w:pPr>
      <w:bookmarkStart w:id="8" w:name="_Hlk135997206"/>
      <w:bookmarkEnd w:id="0"/>
      <w:r w:rsidRPr="005B4E9A">
        <w:br w:type="page"/>
      </w:r>
      <w:bookmarkStart w:id="9" w:name="_Hlk135997161"/>
      <w:r w:rsidRPr="005B4E9A">
        <w:lastRenderedPageBreak/>
        <w:t xml:space="preserve">4. </w:t>
      </w:r>
      <w:bookmarkStart w:id="10" w:name="_Hlk145621196"/>
      <w:r w:rsidRPr="005B4E9A">
        <w:t>Economía circular</w:t>
      </w:r>
      <w:bookmarkEnd w:id="9"/>
    </w:p>
    <w:bookmarkEnd w:id="8"/>
    <w:p w14:paraId="12A4BE2E" w14:textId="77777777" w:rsidR="0015639A" w:rsidRPr="005B4E9A" w:rsidRDefault="0015639A" w:rsidP="0015639A">
      <w:pPr>
        <w:spacing w:line="259" w:lineRule="auto"/>
        <w:rPr>
          <w:rFonts w:cs="Calibri"/>
          <w:bCs/>
        </w:rPr>
      </w:pPr>
      <w:r w:rsidRPr="005B4E9A">
        <w:rPr>
          <w:rFonts w:cs="Calibri"/>
          <w:bCs/>
        </w:rPr>
        <w:t>La actuación:</w:t>
      </w:r>
    </w:p>
    <w:p w14:paraId="5520B62A" w14:textId="05BB5994" w:rsidR="0015639A" w:rsidRPr="005B4E9A" w:rsidRDefault="002A55FA" w:rsidP="002023A1">
      <w:pPr>
        <w:spacing w:line="259" w:lineRule="auto"/>
        <w:jc w:val="both"/>
        <w:rPr>
          <w:rFonts w:cs="Calibri"/>
          <w:color w:val="4472C4"/>
          <w:sz w:val="20"/>
          <w:szCs w:val="20"/>
        </w:rPr>
      </w:pPr>
      <w:bookmarkStart w:id="11" w:name="_Hlk136279911"/>
      <w:r w:rsidRPr="005B4E9A">
        <w:rPr>
          <w:rFonts w:ascii="Segoe UI Symbol" w:hAnsi="Segoe UI Symbol" w:cs="Segoe UI Symbol"/>
        </w:rPr>
        <w:t>☐</w:t>
      </w:r>
      <w:r w:rsidR="0015639A" w:rsidRPr="005B4E9A">
        <w:rPr>
          <w:rFonts w:cs="Calibri"/>
        </w:rPr>
        <w:t xml:space="preserve"> Causa un perjuicio nulo o insignificante sobre la economía circular, incluidos la prevención y el reciclado de residuos. </w:t>
      </w:r>
      <w:r w:rsidR="0015639A" w:rsidRPr="005B4E9A">
        <w:rPr>
          <w:rFonts w:cs="Calibri"/>
          <w:i/>
        </w:rPr>
        <w:t>Proporcione una justificación</w:t>
      </w:r>
    </w:p>
    <w:bookmarkEnd w:id="11"/>
    <w:p w14:paraId="0F0E8D94" w14:textId="03AC4F19" w:rsidR="0015639A" w:rsidRPr="005B4E9A" w:rsidRDefault="006F56CA" w:rsidP="002023A1">
      <w:pPr>
        <w:spacing w:line="259" w:lineRule="auto"/>
        <w:jc w:val="both"/>
        <w:rPr>
          <w:rFonts w:cs="Calibri"/>
          <w:i/>
        </w:rPr>
      </w:pPr>
      <w:r w:rsidRPr="005B4E9A">
        <w:rPr>
          <w:rFonts w:ascii="Segoe UI Symbol" w:hAnsi="Segoe UI Symbol" w:cs="Segoe UI Symbol"/>
        </w:rPr>
        <w:t>☐</w:t>
      </w:r>
      <w:r w:rsidRPr="005B4E9A">
        <w:rPr>
          <w:rFonts w:cs="Calibri"/>
        </w:rPr>
        <w:t xml:space="preserve"> </w:t>
      </w:r>
      <w:r w:rsidR="0015639A" w:rsidRPr="005B4E9A">
        <w:rPr>
          <w:rFonts w:cs="Calibri"/>
        </w:rPr>
        <w:t>Contribuye sustancialmente a alcanzar el objetivo medioambiental de transición a una economía circular de acuerdo con el artículo 13 del Reglamento 2020/852</w:t>
      </w:r>
      <w:r w:rsidR="0015639A" w:rsidRPr="005B4E9A">
        <w:rPr>
          <w:rFonts w:cs="Calibri"/>
          <w:i/>
        </w:rPr>
        <w:t>. Proporcione una justificación</w:t>
      </w:r>
    </w:p>
    <w:p w14:paraId="4EC7482C" w14:textId="77777777" w:rsidR="006F56CA" w:rsidRPr="005B4E9A" w:rsidRDefault="006F56CA" w:rsidP="006F56CA">
      <w:pPr>
        <w:pBdr>
          <w:top w:val="single" w:sz="4" w:space="1" w:color="auto"/>
          <w:left w:val="single" w:sz="4" w:space="4" w:color="auto"/>
          <w:bottom w:val="single" w:sz="4" w:space="1" w:color="auto"/>
          <w:right w:val="single" w:sz="4" w:space="4" w:color="auto"/>
        </w:pBdr>
        <w:jc w:val="both"/>
        <w:rPr>
          <w:rFonts w:cs="Calibri"/>
          <w:color w:val="4472C4"/>
          <w:sz w:val="20"/>
          <w:szCs w:val="20"/>
        </w:rPr>
      </w:pPr>
    </w:p>
    <w:p w14:paraId="79DB157D" w14:textId="77777777" w:rsidR="0015639A" w:rsidRPr="005B4E9A" w:rsidRDefault="0015639A" w:rsidP="002023A1">
      <w:pPr>
        <w:spacing w:line="259" w:lineRule="auto"/>
        <w:jc w:val="both"/>
        <w:rPr>
          <w:rFonts w:cs="Calibri"/>
          <w:i/>
        </w:rPr>
      </w:pPr>
      <w:r w:rsidRPr="005B4E9A">
        <w:rPr>
          <w:rFonts w:ascii="Segoe UI Symbol" w:hAnsi="Segoe UI Symbol" w:cs="Segoe UI Symbol"/>
        </w:rPr>
        <w:t>☐</w:t>
      </w:r>
      <w:r w:rsidRPr="005B4E9A">
        <w:rPr>
          <w:rFonts w:cs="Calibri"/>
        </w:rPr>
        <w:t xml:space="preserve"> Contribuye al 100% al objetivo medioambiental, de acuerdo con el anexo VI del Reglamento 2021/241, en relación con la transición a una economía circular. </w:t>
      </w:r>
      <w:r w:rsidRPr="005B4E9A">
        <w:rPr>
          <w:rFonts w:cs="Calibri"/>
          <w:i/>
        </w:rPr>
        <w:t>Proporcione una justificación</w:t>
      </w:r>
    </w:p>
    <w:p w14:paraId="64D45E1C" w14:textId="77777777" w:rsidR="0015639A" w:rsidRPr="005B4E9A" w:rsidRDefault="0015639A" w:rsidP="002023A1">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109752D5" w14:textId="7F683424" w:rsidR="0015639A" w:rsidRPr="005B4E9A" w:rsidRDefault="006F56CA" w:rsidP="002023A1">
      <w:pPr>
        <w:spacing w:line="259" w:lineRule="auto"/>
        <w:jc w:val="both"/>
        <w:rPr>
          <w:rFonts w:cs="Calibri"/>
        </w:rPr>
      </w:pPr>
      <w:r w:rsidRPr="005B4E9A">
        <w:rPr>
          <w:rFonts w:ascii="Segoe UI Symbol" w:hAnsi="Segoe UI Symbol" w:cs="Segoe UI Symbol"/>
        </w:rPr>
        <w:t xml:space="preserve"> </w:t>
      </w:r>
      <w:r w:rsidR="002A55FA" w:rsidRPr="005B4E9A">
        <w:rPr>
          <w:rFonts w:ascii="Segoe UI Symbol" w:hAnsi="Segoe UI Symbol" w:cs="Segoe UI Symbol"/>
        </w:rPr>
        <w:t>☑</w:t>
      </w:r>
      <w:r w:rsidR="0015639A" w:rsidRPr="005B4E9A">
        <w:rPr>
          <w:rFonts w:cs="Calibri"/>
        </w:rPr>
        <w:t>Ninguna de las anteriores</w:t>
      </w:r>
    </w:p>
    <w:p w14:paraId="1851609E" w14:textId="77777777" w:rsidR="0015639A" w:rsidRPr="005B4E9A" w:rsidRDefault="0015639A" w:rsidP="002023A1">
      <w:pPr>
        <w:spacing w:line="259" w:lineRule="auto"/>
        <w:ind w:left="720"/>
        <w:jc w:val="both"/>
        <w:rPr>
          <w:rFonts w:cs="Calibri"/>
        </w:rPr>
      </w:pPr>
      <w:r w:rsidRPr="005B4E9A">
        <w:rPr>
          <w:rFonts w:cs="Calibri"/>
        </w:rPr>
        <w:t>¿Se espera que la actuación (i) dé lugar a un aumento significativo de la generación, incineración o eliminación de residuos, excepto la incineración de residuos peligrosos no reciclables; o (</w:t>
      </w:r>
      <w:proofErr w:type="spellStart"/>
      <w:r w:rsidRPr="005B4E9A">
        <w:rPr>
          <w:rFonts w:cs="Calibri"/>
        </w:rPr>
        <w:t>ii</w:t>
      </w:r>
      <w:proofErr w:type="spellEnd"/>
      <w:r w:rsidRPr="005B4E9A">
        <w:rPr>
          <w:rFonts w:cs="Calibri"/>
        </w:rPr>
        <w:t>) genere importantes ineficiencias en el uso directo o indirecto de recursos naturales en cualquiera de las fases de su ciclo de vida, que no se minimicen con medidas adecuadas; o (</w:t>
      </w:r>
      <w:proofErr w:type="spellStart"/>
      <w:r w:rsidRPr="005B4E9A">
        <w:rPr>
          <w:rFonts w:cs="Calibri"/>
        </w:rPr>
        <w:t>iii</w:t>
      </w:r>
      <w:proofErr w:type="spellEnd"/>
      <w:r w:rsidRPr="005B4E9A">
        <w:rPr>
          <w:rFonts w:cs="Calibri"/>
        </w:rPr>
        <w:t>) dé lugar a un perjuicio significativo y a largo plazo para el medio ambiente en relación con la economía circular?</w:t>
      </w:r>
    </w:p>
    <w:p w14:paraId="04F43976" w14:textId="77777777" w:rsidR="0015639A" w:rsidRPr="005B4E9A" w:rsidRDefault="0015639A" w:rsidP="002023A1">
      <w:pPr>
        <w:spacing w:line="259" w:lineRule="auto"/>
        <w:ind w:left="720"/>
        <w:jc w:val="both"/>
        <w:rPr>
          <w:rFonts w:cs="Calibri"/>
        </w:rPr>
      </w:pPr>
      <w:r w:rsidRPr="005B4E9A">
        <w:rPr>
          <w:rFonts w:ascii="Segoe UI Symbol" w:hAnsi="Segoe UI Symbol" w:cs="Segoe UI Symbol"/>
        </w:rPr>
        <w:t>☐</w:t>
      </w:r>
      <w:r w:rsidRPr="005B4E9A">
        <w:rPr>
          <w:rFonts w:cs="Calibri"/>
        </w:rPr>
        <w:t xml:space="preserve"> Sí: </w:t>
      </w:r>
      <w:r w:rsidRPr="005B4E9A">
        <w:rPr>
          <w:rFonts w:cs="Calibri"/>
          <w:i/>
        </w:rPr>
        <w:t>debería desestimarse la actuación</w:t>
      </w:r>
    </w:p>
    <w:p w14:paraId="284D0FDA" w14:textId="533148A0" w:rsidR="0015639A" w:rsidRPr="005B4E9A" w:rsidRDefault="002A55FA" w:rsidP="002023A1">
      <w:pPr>
        <w:spacing w:line="259" w:lineRule="auto"/>
        <w:ind w:left="720"/>
        <w:jc w:val="both"/>
        <w:rPr>
          <w:rFonts w:cs="Calibri"/>
          <w:i/>
        </w:rPr>
      </w:pPr>
      <w:r w:rsidRPr="005B4E9A">
        <w:rPr>
          <w:rFonts w:ascii="Segoe UI Symbol" w:hAnsi="Segoe UI Symbol" w:cs="Segoe UI Symbol"/>
        </w:rPr>
        <w:t>☑</w:t>
      </w:r>
      <w:r w:rsidR="006F56CA" w:rsidRPr="005B4E9A">
        <w:rPr>
          <w:rFonts w:ascii="Segoe UI Symbol" w:hAnsi="Segoe UI Symbol" w:cs="Segoe UI Symbol"/>
        </w:rPr>
        <w:t xml:space="preserve"> </w:t>
      </w:r>
      <w:r w:rsidR="0015639A" w:rsidRPr="005B4E9A">
        <w:rPr>
          <w:rFonts w:cs="Calibri"/>
        </w:rPr>
        <w:t xml:space="preserve">No: </w:t>
      </w:r>
      <w:r w:rsidR="0015639A" w:rsidRPr="005B4E9A">
        <w:rPr>
          <w:rFonts w:cs="Calibri"/>
          <w:i/>
        </w:rPr>
        <w:t>proporcione una justificación sustantiva del porqué la actuación cumple el principio DNSH para el objetivo de economía circular</w:t>
      </w:r>
    </w:p>
    <w:p w14:paraId="7CA9BCAB" w14:textId="2336E9EC" w:rsidR="00332A4A" w:rsidRDefault="00332A4A" w:rsidP="00332A4A">
      <w:pPr>
        <w:pBdr>
          <w:top w:val="single" w:sz="4" w:space="1" w:color="auto"/>
          <w:left w:val="single" w:sz="4" w:space="4" w:color="auto"/>
          <w:bottom w:val="single" w:sz="4" w:space="1" w:color="auto"/>
          <w:right w:val="single" w:sz="4" w:space="4" w:color="auto"/>
        </w:pBdr>
        <w:spacing w:after="160" w:line="259" w:lineRule="auto"/>
        <w:jc w:val="both"/>
        <w:rPr>
          <w:rFonts w:cs="Calibri"/>
          <w:color w:val="4472C4"/>
          <w:sz w:val="20"/>
          <w:szCs w:val="20"/>
        </w:rPr>
      </w:pPr>
      <w:r w:rsidRPr="005B4E9A">
        <w:rPr>
          <w:rFonts w:cs="Calibri"/>
          <w:color w:val="4472C4"/>
          <w:sz w:val="20"/>
          <w:szCs w:val="20"/>
        </w:rPr>
        <w:t>Los proyectos de la convocatoria no causan un perjuicio significativo sobre este objetivo</w:t>
      </w:r>
      <w:r w:rsidR="00673CAD">
        <w:rPr>
          <w:rFonts w:cs="Calibri"/>
          <w:color w:val="4472C4"/>
          <w:sz w:val="20"/>
          <w:szCs w:val="20"/>
        </w:rPr>
        <w:t xml:space="preserve">, dado que el </w:t>
      </w:r>
      <w:r w:rsidR="00666A8A" w:rsidRPr="00666A8A">
        <w:rPr>
          <w:rFonts w:cs="Calibri"/>
          <w:color w:val="4472C4"/>
          <w:sz w:val="20"/>
          <w:szCs w:val="20"/>
        </w:rPr>
        <w:t xml:space="preserve">almacenamiento mediante bombeo reversible </w:t>
      </w:r>
      <w:r w:rsidR="00673CAD" w:rsidRPr="00673CAD">
        <w:rPr>
          <w:rFonts w:cs="Calibri"/>
          <w:color w:val="4472C4"/>
          <w:sz w:val="20"/>
          <w:szCs w:val="20"/>
        </w:rPr>
        <w:t>es una medida completamente alineada con la Estrategia de Economía circular que garantiza la máxima reutilización de los recursos</w:t>
      </w:r>
      <w:r w:rsidR="00673CAD">
        <w:rPr>
          <w:rFonts w:cs="Calibri"/>
          <w:color w:val="4472C4"/>
          <w:sz w:val="20"/>
          <w:szCs w:val="20"/>
        </w:rPr>
        <w:t>.</w:t>
      </w:r>
    </w:p>
    <w:p w14:paraId="3A863C0B" w14:textId="5F4B1660" w:rsidR="00673CAD" w:rsidRDefault="00673CAD" w:rsidP="00332A4A">
      <w:pPr>
        <w:pBdr>
          <w:top w:val="single" w:sz="4" w:space="1" w:color="auto"/>
          <w:left w:val="single" w:sz="4" w:space="4" w:color="auto"/>
          <w:bottom w:val="single" w:sz="4" w:space="1" w:color="auto"/>
          <w:right w:val="single" w:sz="4" w:space="4" w:color="auto"/>
        </w:pBdr>
        <w:spacing w:after="160" w:line="259" w:lineRule="auto"/>
        <w:jc w:val="both"/>
        <w:rPr>
          <w:rFonts w:cs="Calibri"/>
          <w:color w:val="4472C4"/>
          <w:sz w:val="20"/>
          <w:szCs w:val="20"/>
        </w:rPr>
      </w:pPr>
      <w:r w:rsidRPr="00673CAD">
        <w:rPr>
          <w:rFonts w:cs="Calibri"/>
          <w:color w:val="4472C4"/>
          <w:sz w:val="20"/>
          <w:szCs w:val="20"/>
        </w:rPr>
        <w:t>En este sentido, en la Estrategia de Almacenamiento Energético se identifica el potencial de la economía circular en relación con el uso y desarrollo de sistemas de almacenamiento. Específicamente, se identifica la segunda vida de baterías como uno de los incipientes modelos de negocio con una oportunidad de liderazgo industrial para España (Medida 3.4). Por su parte, en la línea de acción de sostenibilidad se contemplan diversas medidas directamente relacionadas con la economía circular, Medida 7.1 Trazabilidad de origen de los proveedores y de fin de vida de los residuos, Medida 7.2. Mejorar la gestión de residuos de baterías gastadas, Medida 7.3. Estrategia de Economía Circular, Medida 7.4. Promover modelos de negocio orientados a la valorización de los residuos procedentes de las tecnologías de almacenamiento energético y Medida 7.5. Materiales críticos. Esta inversión será, por tanto, plenamente coherente con los principios establecidos en la Estrategia de Almacenamiento Energético.</w:t>
      </w:r>
    </w:p>
    <w:p w14:paraId="26993901" w14:textId="40A6198B" w:rsidR="00332A4A" w:rsidRPr="005B4E9A" w:rsidRDefault="00673CAD" w:rsidP="00332A4A">
      <w:pPr>
        <w:pBdr>
          <w:top w:val="single" w:sz="4" w:space="1" w:color="auto"/>
          <w:left w:val="single" w:sz="4" w:space="4" w:color="auto"/>
          <w:bottom w:val="single" w:sz="4" w:space="1" w:color="auto"/>
          <w:right w:val="single" w:sz="4" w:space="4" w:color="auto"/>
        </w:pBdr>
        <w:spacing w:after="160" w:line="259" w:lineRule="auto"/>
        <w:jc w:val="both"/>
        <w:rPr>
          <w:rFonts w:cs="Calibri"/>
          <w:color w:val="4472C4"/>
          <w:sz w:val="20"/>
          <w:szCs w:val="20"/>
        </w:rPr>
      </w:pPr>
      <w:r>
        <w:rPr>
          <w:rFonts w:cs="Calibri"/>
          <w:color w:val="4472C4"/>
          <w:sz w:val="20"/>
          <w:szCs w:val="20"/>
        </w:rPr>
        <w:t>Asimismo, c</w:t>
      </w:r>
      <w:r w:rsidR="00332A4A" w:rsidRPr="005B4E9A">
        <w:rPr>
          <w:rFonts w:cs="Calibri"/>
          <w:color w:val="4472C4"/>
          <w:sz w:val="20"/>
          <w:szCs w:val="20"/>
        </w:rPr>
        <w:t>uando sea de aplicación, al menos el 70 % (en peso) de los residuos de construcción y demolición generados en los proyectos de infraestructura (con exclusión de los residuos con código LER 17 05 04), se prepararán para la reutilización, el reciclaje y la revalorización de otros materiales, incluidas las operaciones de relleno utilizando residuos para sustituir otros materiales. Análogamente, en los proyectos financiados que impliquen demolición, se incluirá la práctica de demolición selectiva.</w:t>
      </w:r>
    </w:p>
    <w:p w14:paraId="48821420" w14:textId="1926CA55" w:rsidR="00330404" w:rsidRPr="005B4E9A" w:rsidRDefault="00332A4A" w:rsidP="00330404">
      <w:pPr>
        <w:pBdr>
          <w:top w:val="single" w:sz="4" w:space="1" w:color="auto"/>
          <w:left w:val="single" w:sz="4" w:space="4" w:color="auto"/>
          <w:bottom w:val="single" w:sz="4" w:space="1" w:color="auto"/>
          <w:right w:val="single" w:sz="4" w:space="4" w:color="auto"/>
        </w:pBdr>
        <w:spacing w:after="160" w:line="259" w:lineRule="auto"/>
        <w:jc w:val="both"/>
        <w:rPr>
          <w:rFonts w:cs="Calibri"/>
          <w:color w:val="4472C4"/>
          <w:sz w:val="20"/>
          <w:szCs w:val="20"/>
        </w:rPr>
      </w:pPr>
      <w:r w:rsidRPr="005B4E9A">
        <w:rPr>
          <w:rFonts w:cs="Calibri"/>
          <w:color w:val="4472C4"/>
          <w:sz w:val="20"/>
          <w:szCs w:val="20"/>
        </w:rPr>
        <w:t>El proyecto objeto de este informe cumple con las características y requisitos citados anteriormente.</w:t>
      </w:r>
    </w:p>
    <w:p w14:paraId="73BE7BE6" w14:textId="77777777" w:rsidR="0015639A" w:rsidRPr="005B4E9A" w:rsidRDefault="0015639A" w:rsidP="00667822">
      <w:pPr>
        <w:pStyle w:val="Ttulo3"/>
      </w:pPr>
      <w:r w:rsidRPr="005B4E9A">
        <w:br w:type="page"/>
      </w:r>
      <w:r w:rsidRPr="005B4E9A">
        <w:lastRenderedPageBreak/>
        <w:t xml:space="preserve">5. </w:t>
      </w:r>
      <w:bookmarkStart w:id="12" w:name="_Hlk135997227"/>
      <w:r w:rsidRPr="005B4E9A">
        <w:t>Prevención y control de la contaminación a la atmósfera, el agua o el suelo</w:t>
      </w:r>
      <w:bookmarkEnd w:id="12"/>
    </w:p>
    <w:p w14:paraId="6DA41C0A" w14:textId="77777777" w:rsidR="0015639A" w:rsidRPr="005B4E9A" w:rsidRDefault="0015639A" w:rsidP="002023A1">
      <w:pPr>
        <w:spacing w:line="259" w:lineRule="auto"/>
        <w:jc w:val="both"/>
        <w:rPr>
          <w:rFonts w:cs="Calibri"/>
          <w:bCs/>
        </w:rPr>
      </w:pPr>
      <w:bookmarkStart w:id="13" w:name="_Hlk136279942"/>
      <w:r w:rsidRPr="005B4E9A">
        <w:rPr>
          <w:rFonts w:cs="Calibri"/>
          <w:bCs/>
        </w:rPr>
        <w:t>La actuación:</w:t>
      </w:r>
    </w:p>
    <w:p w14:paraId="4BD4A4A4" w14:textId="109433FA" w:rsidR="0015639A" w:rsidRPr="005B4E9A" w:rsidRDefault="00C741E1" w:rsidP="002023A1">
      <w:pPr>
        <w:spacing w:line="259" w:lineRule="auto"/>
        <w:jc w:val="both"/>
        <w:rPr>
          <w:rFonts w:cs="Calibri"/>
        </w:rPr>
      </w:pPr>
      <w:r w:rsidRPr="005B4E9A">
        <w:rPr>
          <w:rFonts w:ascii="Segoe UI Symbol" w:hAnsi="Segoe UI Symbol" w:cs="Segoe UI Symbol"/>
        </w:rPr>
        <w:t>☑</w:t>
      </w:r>
      <w:r w:rsidRPr="005B4E9A">
        <w:rPr>
          <w:rFonts w:cs="Calibri"/>
        </w:rPr>
        <w:t xml:space="preserve"> </w:t>
      </w:r>
      <w:r w:rsidR="0015639A" w:rsidRPr="005B4E9A">
        <w:rPr>
          <w:rFonts w:cs="Calibri"/>
        </w:rPr>
        <w:t xml:space="preserve">Causa un perjuicio nulo o insignificante sobre la prevención y control de la contaminación a la atmósfera, el agua o el suelo. </w:t>
      </w:r>
      <w:r w:rsidR="0015639A" w:rsidRPr="005B4E9A">
        <w:rPr>
          <w:rFonts w:cs="Calibri"/>
          <w:i/>
        </w:rPr>
        <w:t>Proporcione una justificación</w:t>
      </w:r>
    </w:p>
    <w:p w14:paraId="7EA3C393" w14:textId="360E778A" w:rsidR="003D690C" w:rsidRPr="005B4E9A" w:rsidRDefault="00667822" w:rsidP="003D690C">
      <w:pPr>
        <w:pBdr>
          <w:top w:val="single" w:sz="4" w:space="1" w:color="auto"/>
          <w:left w:val="single" w:sz="4" w:space="4" w:color="auto"/>
          <w:bottom w:val="single" w:sz="4" w:space="1" w:color="auto"/>
          <w:right w:val="single" w:sz="4" w:space="4" w:color="auto"/>
        </w:pBdr>
        <w:jc w:val="both"/>
        <w:rPr>
          <w:rFonts w:cs="Calibri"/>
          <w:color w:val="4472C4"/>
          <w:sz w:val="20"/>
          <w:szCs w:val="20"/>
        </w:rPr>
      </w:pPr>
      <w:r w:rsidRPr="005B4E9A">
        <w:rPr>
          <w:rFonts w:cs="Calibri"/>
          <w:color w:val="4472C4"/>
          <w:sz w:val="20"/>
          <w:szCs w:val="20"/>
        </w:rPr>
        <w:t xml:space="preserve">Los proyectos de la convocatoria </w:t>
      </w:r>
      <w:r w:rsidR="00BB14ED">
        <w:rPr>
          <w:rFonts w:cs="Calibri"/>
          <w:color w:val="4472C4"/>
          <w:sz w:val="20"/>
          <w:szCs w:val="20"/>
        </w:rPr>
        <w:t xml:space="preserve">no causan un perjuicio a este objetivo de </w:t>
      </w:r>
      <w:r w:rsidR="00BB14ED" w:rsidRPr="00BB14ED">
        <w:rPr>
          <w:rFonts w:cs="Calibri"/>
          <w:color w:val="4472C4"/>
          <w:sz w:val="20"/>
          <w:szCs w:val="20"/>
        </w:rPr>
        <w:t>acuerdo con el acto delegado del Reglamento de Taxonomía y conforme con lo dispuesto en el artículo 14 del Reglamento 2020/852.</w:t>
      </w:r>
    </w:p>
    <w:p w14:paraId="1842F6A7" w14:textId="5A6A53BD" w:rsidR="00D90BB1" w:rsidRPr="005B4E9A" w:rsidRDefault="00D90BB1" w:rsidP="00C741E1">
      <w:pPr>
        <w:pBdr>
          <w:top w:val="single" w:sz="4" w:space="1" w:color="auto"/>
          <w:left w:val="single" w:sz="4" w:space="4" w:color="auto"/>
          <w:bottom w:val="single" w:sz="4" w:space="1" w:color="auto"/>
          <w:right w:val="single" w:sz="4" w:space="4" w:color="auto"/>
        </w:pBdr>
        <w:spacing w:after="160" w:line="259" w:lineRule="auto"/>
        <w:jc w:val="both"/>
        <w:rPr>
          <w:color w:val="4472C4"/>
          <w:sz w:val="20"/>
          <w:szCs w:val="20"/>
        </w:rPr>
      </w:pPr>
      <w:r w:rsidRPr="005B4E9A">
        <w:rPr>
          <w:rFonts w:cs="Calibri"/>
          <w:color w:val="4472C4"/>
          <w:sz w:val="20"/>
          <w:szCs w:val="20"/>
        </w:rPr>
        <w:t xml:space="preserve">El proyecto objeto de este informe cumple con las características y requisitos citados </w:t>
      </w:r>
      <w:r w:rsidR="0035420E" w:rsidRPr="005B4E9A">
        <w:rPr>
          <w:rFonts w:cs="Calibri"/>
          <w:color w:val="4472C4"/>
          <w:sz w:val="20"/>
          <w:szCs w:val="20"/>
        </w:rPr>
        <w:t>en dicho programa</w:t>
      </w:r>
      <w:r w:rsidRPr="005B4E9A">
        <w:rPr>
          <w:rFonts w:cs="Calibri"/>
          <w:color w:val="4472C4"/>
          <w:sz w:val="20"/>
          <w:szCs w:val="20"/>
        </w:rPr>
        <w:t>.</w:t>
      </w:r>
    </w:p>
    <w:bookmarkEnd w:id="13"/>
    <w:p w14:paraId="6AF1A043" w14:textId="61DE106C" w:rsidR="0015639A" w:rsidRPr="005B4E9A" w:rsidRDefault="00C741E1" w:rsidP="002023A1">
      <w:pPr>
        <w:spacing w:line="259" w:lineRule="auto"/>
        <w:jc w:val="both"/>
        <w:rPr>
          <w:rFonts w:cs="Calibri"/>
          <w:i/>
        </w:rPr>
      </w:pPr>
      <w:r w:rsidRPr="005B4E9A">
        <w:rPr>
          <w:rFonts w:ascii="Segoe UI Symbol" w:hAnsi="Segoe UI Symbol" w:cs="Segoe UI Symbol"/>
        </w:rPr>
        <w:t>☐</w:t>
      </w:r>
      <w:r w:rsidRPr="005B4E9A">
        <w:rPr>
          <w:rFonts w:cs="Calibri"/>
        </w:rPr>
        <w:t xml:space="preserve"> </w:t>
      </w:r>
      <w:r w:rsidR="0015639A" w:rsidRPr="005B4E9A">
        <w:rPr>
          <w:rFonts w:cs="Calibri"/>
        </w:rPr>
        <w:t>Contribuye sustancialmente a alcanzar el objetivo medioambiental de prevención y control de la contaminación a la atmósfera, el agua o el suelo de acuerdo con el artículo 14 del Reglamento 2020/852</w:t>
      </w:r>
      <w:r w:rsidR="0015639A" w:rsidRPr="005B4E9A">
        <w:rPr>
          <w:rFonts w:cs="Calibri"/>
          <w:i/>
        </w:rPr>
        <w:t>. Proporcione una justificación</w:t>
      </w:r>
    </w:p>
    <w:p w14:paraId="1E345185" w14:textId="77777777" w:rsidR="00C741E1" w:rsidRPr="005B4E9A" w:rsidRDefault="00C741E1" w:rsidP="00C741E1">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5205C73B" w14:textId="77777777" w:rsidR="0015639A" w:rsidRPr="005B4E9A" w:rsidRDefault="0015639A" w:rsidP="002023A1">
      <w:pPr>
        <w:spacing w:line="259" w:lineRule="auto"/>
        <w:jc w:val="both"/>
        <w:rPr>
          <w:rFonts w:cs="Calibri"/>
          <w:i/>
        </w:rPr>
      </w:pPr>
      <w:r w:rsidRPr="005B4E9A">
        <w:rPr>
          <w:rFonts w:ascii="Segoe UI Symbol" w:hAnsi="Segoe UI Symbol" w:cs="Segoe UI Symbol"/>
        </w:rPr>
        <w:t>☐</w:t>
      </w:r>
      <w:r w:rsidRPr="005B4E9A">
        <w:rPr>
          <w:rFonts w:cs="Calibri"/>
        </w:rPr>
        <w:t xml:space="preserve"> Contribuye al 100% al objetivo medioambiental, de acuerdo con el anexo VI del Reglamento 2021/241, en relación con la prevención y control de la contaminación a la atmósfera, el agua o el suelo. </w:t>
      </w:r>
      <w:r w:rsidRPr="005B4E9A">
        <w:rPr>
          <w:rFonts w:cs="Calibri"/>
          <w:i/>
        </w:rPr>
        <w:t>Proporcione una justificación</w:t>
      </w:r>
    </w:p>
    <w:p w14:paraId="42B913A7" w14:textId="77777777" w:rsidR="0015639A" w:rsidRPr="005B4E9A" w:rsidRDefault="0015639A" w:rsidP="002023A1">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5133B2C0" w14:textId="77777777" w:rsidR="0015639A" w:rsidRPr="005B4E9A" w:rsidRDefault="0015639A" w:rsidP="002023A1">
      <w:pPr>
        <w:spacing w:line="259" w:lineRule="auto"/>
        <w:jc w:val="both"/>
        <w:rPr>
          <w:rFonts w:cs="Calibri"/>
        </w:rPr>
      </w:pPr>
      <w:r w:rsidRPr="005B4E9A">
        <w:rPr>
          <w:rFonts w:ascii="Segoe UI Symbol" w:hAnsi="Segoe UI Symbol" w:cs="Segoe UI Symbol"/>
        </w:rPr>
        <w:t>☐</w:t>
      </w:r>
      <w:r w:rsidRPr="005B4E9A">
        <w:rPr>
          <w:rFonts w:cs="Calibri"/>
        </w:rPr>
        <w:t xml:space="preserve"> Ninguna de las anteriores</w:t>
      </w:r>
    </w:p>
    <w:p w14:paraId="475D5BB9" w14:textId="77777777" w:rsidR="0015639A" w:rsidRPr="005B4E9A" w:rsidRDefault="0015639A" w:rsidP="002023A1">
      <w:pPr>
        <w:spacing w:line="259" w:lineRule="auto"/>
        <w:ind w:left="720"/>
        <w:jc w:val="both"/>
        <w:rPr>
          <w:rFonts w:cs="Calibri"/>
        </w:rPr>
      </w:pPr>
      <w:r w:rsidRPr="005B4E9A">
        <w:rPr>
          <w:rFonts w:cs="Calibri"/>
        </w:rPr>
        <w:t>¿Se espera que la actuación dé lugar a un aumento significativo de las emisiones contaminantes a la atmósfera, el agua o el suelo?</w:t>
      </w:r>
    </w:p>
    <w:p w14:paraId="6394983B" w14:textId="77777777" w:rsidR="0015639A" w:rsidRPr="005B4E9A" w:rsidRDefault="0015639A" w:rsidP="002023A1">
      <w:pPr>
        <w:spacing w:line="259" w:lineRule="auto"/>
        <w:ind w:left="720"/>
        <w:jc w:val="both"/>
        <w:rPr>
          <w:rFonts w:cs="Calibri"/>
        </w:rPr>
      </w:pPr>
      <w:r w:rsidRPr="005B4E9A">
        <w:rPr>
          <w:rFonts w:ascii="Segoe UI Symbol" w:hAnsi="Segoe UI Symbol" w:cs="Segoe UI Symbol"/>
        </w:rPr>
        <w:t>☐</w:t>
      </w:r>
      <w:r w:rsidRPr="005B4E9A">
        <w:rPr>
          <w:rFonts w:cs="Calibri"/>
        </w:rPr>
        <w:t xml:space="preserve"> Sí: </w:t>
      </w:r>
      <w:r w:rsidRPr="005B4E9A">
        <w:rPr>
          <w:rFonts w:cs="Calibri"/>
          <w:i/>
        </w:rPr>
        <w:t>debería desestimarse la actuación</w:t>
      </w:r>
    </w:p>
    <w:p w14:paraId="56A0E8F9" w14:textId="77777777" w:rsidR="0015639A" w:rsidRPr="005B4E9A" w:rsidRDefault="0015639A" w:rsidP="002023A1">
      <w:pPr>
        <w:spacing w:line="259" w:lineRule="auto"/>
        <w:ind w:left="720"/>
        <w:jc w:val="both"/>
        <w:rPr>
          <w:rFonts w:cs="Calibri"/>
        </w:rPr>
      </w:pPr>
      <w:r w:rsidRPr="005B4E9A">
        <w:rPr>
          <w:rFonts w:ascii="Segoe UI Symbol" w:hAnsi="Segoe UI Symbol" w:cs="Segoe UI Symbol"/>
        </w:rPr>
        <w:t>☐</w:t>
      </w:r>
      <w:r w:rsidRPr="005B4E9A">
        <w:rPr>
          <w:rFonts w:cs="Calibri"/>
        </w:rPr>
        <w:t xml:space="preserve"> No: </w:t>
      </w:r>
      <w:r w:rsidRPr="005B4E9A">
        <w:rPr>
          <w:rFonts w:cs="Calibri"/>
          <w:i/>
        </w:rPr>
        <w:t>proporcione una justificación sustantiva del porqué la actuación cumple el principio DNSH para el objetivo de prevención y control de la contaminación a la atmósfera, el agua o el suelo.</w:t>
      </w:r>
    </w:p>
    <w:p w14:paraId="03D3CA05" w14:textId="77777777" w:rsidR="00313615" w:rsidRPr="005B4E9A" w:rsidRDefault="00313615" w:rsidP="00313615">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02AD9926" w14:textId="77777777" w:rsidR="00DA7F4A" w:rsidRPr="00CB1A32" w:rsidRDefault="00DA7F4A">
      <w:pPr>
        <w:spacing w:after="0" w:line="240" w:lineRule="auto"/>
        <w:rPr>
          <w:rFonts w:cs="Calibri"/>
          <w:b/>
          <w:bCs/>
          <w:highlight w:val="yellow"/>
        </w:rPr>
      </w:pPr>
      <w:r w:rsidRPr="00CB1A32">
        <w:rPr>
          <w:rFonts w:cs="Calibri"/>
          <w:b/>
          <w:bCs/>
          <w:highlight w:val="yellow"/>
        </w:rPr>
        <w:br w:type="page"/>
      </w:r>
    </w:p>
    <w:p w14:paraId="7616749E" w14:textId="14B1C3B4" w:rsidR="0015639A" w:rsidRPr="00BB14ED" w:rsidRDefault="0015639A" w:rsidP="005557BD">
      <w:pPr>
        <w:pStyle w:val="Ttulo3"/>
        <w:spacing w:after="120"/>
      </w:pPr>
      <w:r w:rsidRPr="00BB14ED">
        <w:lastRenderedPageBreak/>
        <w:t xml:space="preserve">6. </w:t>
      </w:r>
      <w:bookmarkStart w:id="14" w:name="_Hlk135997243"/>
      <w:r w:rsidRPr="00BB14ED">
        <w:t>Protección y restauración de la biodiversidad y los ecosistemas</w:t>
      </w:r>
      <w:bookmarkEnd w:id="14"/>
    </w:p>
    <w:p w14:paraId="5684BB45" w14:textId="77777777" w:rsidR="0015639A" w:rsidRPr="00BB14ED" w:rsidRDefault="0015639A" w:rsidP="005557BD">
      <w:pPr>
        <w:spacing w:after="120" w:line="259" w:lineRule="auto"/>
        <w:jc w:val="both"/>
        <w:rPr>
          <w:rFonts w:cs="Calibri"/>
          <w:bCs/>
        </w:rPr>
      </w:pPr>
      <w:r w:rsidRPr="00BB14ED">
        <w:rPr>
          <w:rFonts w:cs="Calibri"/>
          <w:bCs/>
        </w:rPr>
        <w:t>La actuación:</w:t>
      </w:r>
    </w:p>
    <w:p w14:paraId="3D11393B" w14:textId="77777777" w:rsidR="0015639A" w:rsidRPr="00BB14ED" w:rsidRDefault="0015639A" w:rsidP="005557BD">
      <w:pPr>
        <w:spacing w:after="120" w:line="259" w:lineRule="auto"/>
        <w:jc w:val="both"/>
        <w:rPr>
          <w:rFonts w:cs="Calibri"/>
        </w:rPr>
      </w:pPr>
      <w:r w:rsidRPr="00BB14ED">
        <w:rPr>
          <w:rFonts w:ascii="Segoe UI Symbol" w:hAnsi="Segoe UI Symbol" w:cs="Segoe UI Symbol"/>
        </w:rPr>
        <w:t>☐</w:t>
      </w:r>
      <w:r w:rsidRPr="00BB14ED">
        <w:rPr>
          <w:rFonts w:cs="Calibri"/>
        </w:rPr>
        <w:t xml:space="preserve"> Causa un perjuicio nulo o insignificante sobre la protección y restauración de la biodiversidad y los ecosistemas. </w:t>
      </w:r>
      <w:r w:rsidRPr="00BB14ED">
        <w:rPr>
          <w:rFonts w:cs="Calibri"/>
          <w:i/>
        </w:rPr>
        <w:t>Proporcione una justificación</w:t>
      </w:r>
    </w:p>
    <w:p w14:paraId="58CD6D3D" w14:textId="77777777" w:rsidR="0015639A" w:rsidRPr="00BB14ED" w:rsidRDefault="0015639A" w:rsidP="005557BD">
      <w:pPr>
        <w:pBdr>
          <w:top w:val="single" w:sz="4" w:space="1" w:color="auto"/>
          <w:left w:val="single" w:sz="4" w:space="4" w:color="auto"/>
          <w:bottom w:val="single" w:sz="4" w:space="1" w:color="auto"/>
          <w:right w:val="single" w:sz="4" w:space="4" w:color="auto"/>
        </w:pBdr>
        <w:spacing w:after="120" w:line="259" w:lineRule="auto"/>
        <w:jc w:val="both"/>
        <w:rPr>
          <w:rFonts w:cs="Calibri"/>
          <w:color w:val="4472C4"/>
          <w:sz w:val="20"/>
          <w:szCs w:val="20"/>
        </w:rPr>
      </w:pPr>
    </w:p>
    <w:p w14:paraId="5BE4B113" w14:textId="288D3808" w:rsidR="0015639A" w:rsidRPr="00BB14ED" w:rsidRDefault="00DA7F4A" w:rsidP="005557BD">
      <w:pPr>
        <w:spacing w:after="120" w:line="259" w:lineRule="auto"/>
        <w:jc w:val="both"/>
        <w:rPr>
          <w:rFonts w:cs="Calibri"/>
          <w:i/>
        </w:rPr>
      </w:pPr>
      <w:r w:rsidRPr="00BB14ED">
        <w:rPr>
          <w:rFonts w:ascii="Segoe UI Symbol" w:hAnsi="Segoe UI Symbol" w:cs="Segoe UI Symbol"/>
        </w:rPr>
        <w:t>☐</w:t>
      </w:r>
      <w:r w:rsidR="0015639A" w:rsidRPr="00BB14ED">
        <w:rPr>
          <w:rFonts w:cs="Calibri"/>
        </w:rPr>
        <w:t xml:space="preserve"> Contribuye sustancialmente a alcanzar el objetivo medioambiental protección y restauración de la biodiversidad y los ecosistemas de acuerdo con el artículo 15 del Reglamento 2020/852</w:t>
      </w:r>
      <w:r w:rsidR="0015639A" w:rsidRPr="00BB14ED">
        <w:rPr>
          <w:rFonts w:cs="Calibri"/>
          <w:i/>
        </w:rPr>
        <w:t>. Proporcione una justificación</w:t>
      </w:r>
    </w:p>
    <w:p w14:paraId="70298E02" w14:textId="77777777" w:rsidR="00DA7F4A" w:rsidRPr="00BB14ED" w:rsidRDefault="00DA7F4A" w:rsidP="005557BD">
      <w:pPr>
        <w:pBdr>
          <w:top w:val="single" w:sz="4" w:space="1" w:color="auto"/>
          <w:left w:val="single" w:sz="4" w:space="4" w:color="auto"/>
          <w:bottom w:val="single" w:sz="4" w:space="1" w:color="auto"/>
          <w:right w:val="single" w:sz="4" w:space="4" w:color="auto"/>
        </w:pBdr>
        <w:spacing w:after="120" w:line="259" w:lineRule="auto"/>
        <w:jc w:val="both"/>
        <w:rPr>
          <w:rFonts w:cs="Calibri"/>
          <w:color w:val="4472C4"/>
          <w:sz w:val="20"/>
          <w:szCs w:val="20"/>
        </w:rPr>
      </w:pPr>
    </w:p>
    <w:p w14:paraId="7F9C2C2F" w14:textId="77777777" w:rsidR="0015639A" w:rsidRPr="00BB14ED" w:rsidRDefault="0015639A" w:rsidP="005557BD">
      <w:pPr>
        <w:spacing w:after="120" w:line="259" w:lineRule="auto"/>
        <w:jc w:val="both"/>
        <w:rPr>
          <w:rFonts w:cs="Calibri"/>
          <w:i/>
        </w:rPr>
      </w:pPr>
      <w:r w:rsidRPr="00BB14ED">
        <w:rPr>
          <w:rFonts w:ascii="Segoe UI Symbol" w:hAnsi="Segoe UI Symbol" w:cs="Segoe UI Symbol"/>
        </w:rPr>
        <w:t>☐</w:t>
      </w:r>
      <w:r w:rsidRPr="00BB14ED">
        <w:rPr>
          <w:rFonts w:cs="Calibri"/>
        </w:rPr>
        <w:t xml:space="preserve"> Contribuye al 100% al objetivo medioambiental, de acuerdo con el anexo VI del Reglamento 2021/241, en relación con la protección y restauración de la biodiversidad y los ecosistemas. </w:t>
      </w:r>
      <w:r w:rsidRPr="00BB14ED">
        <w:rPr>
          <w:rFonts w:cs="Calibri"/>
          <w:i/>
        </w:rPr>
        <w:t>Proporcione una justificación</w:t>
      </w:r>
    </w:p>
    <w:p w14:paraId="3E35B3DE" w14:textId="77777777" w:rsidR="0015639A" w:rsidRPr="00BB14ED" w:rsidRDefault="0015639A" w:rsidP="005557BD">
      <w:pPr>
        <w:pBdr>
          <w:top w:val="single" w:sz="4" w:space="1" w:color="auto"/>
          <w:left w:val="single" w:sz="4" w:space="4" w:color="auto"/>
          <w:bottom w:val="single" w:sz="4" w:space="1" w:color="auto"/>
          <w:right w:val="single" w:sz="4" w:space="4" w:color="auto"/>
        </w:pBdr>
        <w:spacing w:after="120"/>
        <w:jc w:val="both"/>
        <w:rPr>
          <w:rFonts w:cs="Calibri"/>
          <w:i/>
          <w:color w:val="4472C4"/>
          <w:sz w:val="20"/>
          <w:szCs w:val="20"/>
        </w:rPr>
      </w:pPr>
    </w:p>
    <w:p w14:paraId="2D4217C7" w14:textId="38ACAE08" w:rsidR="0015639A" w:rsidRPr="00BB14ED" w:rsidRDefault="00DA7F4A" w:rsidP="005557BD">
      <w:pPr>
        <w:spacing w:after="120" w:line="259" w:lineRule="auto"/>
        <w:jc w:val="both"/>
        <w:rPr>
          <w:rFonts w:cs="Calibri"/>
        </w:rPr>
      </w:pPr>
      <w:bookmarkStart w:id="15" w:name="_Hlk136279998"/>
      <w:r w:rsidRPr="00BB14ED">
        <w:rPr>
          <w:rFonts w:ascii="Segoe UI Symbol" w:hAnsi="Segoe UI Symbol" w:cs="Segoe UI Symbol"/>
        </w:rPr>
        <w:t>☑</w:t>
      </w:r>
      <w:r w:rsidR="0015639A" w:rsidRPr="00BB14ED">
        <w:rPr>
          <w:rFonts w:cs="Calibri"/>
        </w:rPr>
        <w:t xml:space="preserve"> Ninguna de las anteriores</w:t>
      </w:r>
    </w:p>
    <w:p w14:paraId="5B96F5BF" w14:textId="77777777" w:rsidR="0015639A" w:rsidRPr="00BB14ED" w:rsidRDefault="0015639A" w:rsidP="005557BD">
      <w:pPr>
        <w:spacing w:after="120" w:line="259" w:lineRule="auto"/>
        <w:ind w:left="720"/>
        <w:jc w:val="both"/>
        <w:rPr>
          <w:rFonts w:cs="Calibri"/>
        </w:rPr>
      </w:pPr>
      <w:r w:rsidRPr="00BB14ED">
        <w:rPr>
          <w:rFonts w:cs="Calibri"/>
        </w:rPr>
        <w:t xml:space="preserve">¿Se espera que la actuación (i) vaya en gran medida en detrimento de las buenas condiciones y la resiliencia de los ecosistemas; </w:t>
      </w:r>
      <w:proofErr w:type="gramStart"/>
      <w:r w:rsidRPr="00BB14ED">
        <w:rPr>
          <w:rFonts w:cs="Calibri"/>
        </w:rPr>
        <w:t>o (</w:t>
      </w:r>
      <w:proofErr w:type="spellStart"/>
      <w:r w:rsidRPr="00BB14ED">
        <w:rPr>
          <w:rFonts w:cs="Calibri"/>
        </w:rPr>
        <w:t>ii</w:t>
      </w:r>
      <w:proofErr w:type="spellEnd"/>
      <w:r w:rsidRPr="00BB14ED">
        <w:rPr>
          <w:rFonts w:cs="Calibri"/>
        </w:rPr>
        <w:t>) vaya en detrimento del estado de conservación de los hábitats y las especies, en particular de aquellos de interés para la Unión?</w:t>
      </w:r>
      <w:proofErr w:type="gramEnd"/>
    </w:p>
    <w:p w14:paraId="495E9307" w14:textId="77777777" w:rsidR="0015639A" w:rsidRPr="00BB14ED" w:rsidRDefault="0015639A" w:rsidP="005557BD">
      <w:pPr>
        <w:spacing w:after="120" w:line="259" w:lineRule="auto"/>
        <w:ind w:left="720"/>
        <w:jc w:val="both"/>
        <w:rPr>
          <w:rFonts w:cs="Calibri"/>
        </w:rPr>
      </w:pPr>
      <w:bookmarkStart w:id="16" w:name="_Hlk134780785"/>
      <w:r w:rsidRPr="00BB14ED">
        <w:rPr>
          <w:rFonts w:ascii="Segoe UI Symbol" w:hAnsi="Segoe UI Symbol" w:cs="Segoe UI Symbol"/>
        </w:rPr>
        <w:t>☐</w:t>
      </w:r>
      <w:r w:rsidRPr="00BB14ED">
        <w:rPr>
          <w:rFonts w:cs="Calibri"/>
        </w:rPr>
        <w:t xml:space="preserve"> Sí: </w:t>
      </w:r>
      <w:r w:rsidRPr="00BB14ED">
        <w:rPr>
          <w:rFonts w:cs="Calibri"/>
          <w:i/>
        </w:rPr>
        <w:t>debería desestimarse la actuación</w:t>
      </w:r>
    </w:p>
    <w:p w14:paraId="4C3B49EF" w14:textId="53C8A30A" w:rsidR="0015639A" w:rsidRPr="00BB14ED" w:rsidRDefault="00DA7F4A" w:rsidP="005557BD">
      <w:pPr>
        <w:tabs>
          <w:tab w:val="left" w:pos="8505"/>
        </w:tabs>
        <w:spacing w:after="120" w:line="259" w:lineRule="auto"/>
        <w:ind w:left="720"/>
        <w:jc w:val="both"/>
        <w:rPr>
          <w:rFonts w:cs="Calibri"/>
          <w:i/>
        </w:rPr>
      </w:pPr>
      <w:r w:rsidRPr="00BB14ED">
        <w:rPr>
          <w:rFonts w:ascii="Segoe UI Symbol" w:hAnsi="Segoe UI Symbol" w:cs="Segoe UI Symbol"/>
        </w:rPr>
        <w:t>☑</w:t>
      </w:r>
      <w:r w:rsidR="0015639A" w:rsidRPr="00BB14ED">
        <w:rPr>
          <w:rFonts w:cs="Calibri"/>
        </w:rPr>
        <w:t xml:space="preserve"> No: </w:t>
      </w:r>
      <w:r w:rsidR="0015639A" w:rsidRPr="00BB14ED">
        <w:rPr>
          <w:rFonts w:cs="Calibri"/>
          <w:i/>
        </w:rPr>
        <w:t xml:space="preserve">proporcione una justificación sustantiva del porqué la actuación cumple el principio DNSH para el objetivo de </w:t>
      </w:r>
      <w:r w:rsidR="0015639A" w:rsidRPr="00BB14ED">
        <w:rPr>
          <w:rFonts w:cs="Calibri"/>
        </w:rPr>
        <w:t>protección y restauración de la biodiversidad y los ecosistemas</w:t>
      </w:r>
      <w:r w:rsidR="0015639A" w:rsidRPr="00BB14ED">
        <w:rPr>
          <w:rFonts w:cs="Calibri"/>
          <w:i/>
        </w:rPr>
        <w:t>.</w:t>
      </w:r>
    </w:p>
    <w:p w14:paraId="717987A2" w14:textId="54EC19C9" w:rsidR="00BB14ED" w:rsidRPr="00BB14ED" w:rsidRDefault="00F73913" w:rsidP="00F73913">
      <w:pPr>
        <w:pBdr>
          <w:top w:val="single" w:sz="4" w:space="1" w:color="auto"/>
          <w:left w:val="single" w:sz="4" w:space="0" w:color="auto"/>
          <w:bottom w:val="single" w:sz="4" w:space="1" w:color="auto"/>
          <w:right w:val="single" w:sz="4" w:space="4" w:color="auto"/>
        </w:pBdr>
        <w:spacing w:after="120"/>
        <w:ind w:left="709"/>
        <w:jc w:val="both"/>
        <w:rPr>
          <w:rFonts w:cs="Calibri"/>
          <w:color w:val="4472C4"/>
          <w:sz w:val="20"/>
          <w:szCs w:val="20"/>
        </w:rPr>
      </w:pPr>
      <w:bookmarkStart w:id="17" w:name="_Hlk136280050"/>
      <w:bookmarkEnd w:id="15"/>
      <w:r>
        <w:rPr>
          <w:rFonts w:cs="Calibri"/>
          <w:color w:val="4472C4"/>
          <w:sz w:val="20"/>
          <w:szCs w:val="20"/>
        </w:rPr>
        <w:t>E</w:t>
      </w:r>
      <w:r w:rsidR="00BB14ED">
        <w:rPr>
          <w:rFonts w:cs="Calibri"/>
          <w:color w:val="4472C4"/>
          <w:sz w:val="20"/>
          <w:szCs w:val="20"/>
        </w:rPr>
        <w:t>l</w:t>
      </w:r>
      <w:r w:rsidR="00BB14ED" w:rsidRPr="00BB14ED">
        <w:rPr>
          <w:rFonts w:cs="Calibri"/>
          <w:color w:val="4472C4"/>
          <w:sz w:val="20"/>
          <w:szCs w:val="20"/>
        </w:rPr>
        <w:t xml:space="preserve"> Estudio Ambiental Estratégico del PNIEC, el cual aplica directamente a los proyectos objeto </w:t>
      </w:r>
      <w:r w:rsidR="009C419E">
        <w:rPr>
          <w:rFonts w:cs="Calibri"/>
          <w:color w:val="4472C4"/>
          <w:sz w:val="20"/>
          <w:szCs w:val="20"/>
        </w:rPr>
        <w:t xml:space="preserve">de </w:t>
      </w:r>
      <w:r w:rsidR="00BB14ED">
        <w:rPr>
          <w:rFonts w:cs="Calibri"/>
          <w:color w:val="4472C4"/>
          <w:sz w:val="20"/>
          <w:szCs w:val="20"/>
        </w:rPr>
        <w:t>esta convocatoria de ayudas,</w:t>
      </w:r>
      <w:r w:rsidR="00BB14ED" w:rsidRPr="00BB14ED">
        <w:rPr>
          <w:rFonts w:cs="Calibri"/>
          <w:color w:val="4472C4"/>
          <w:sz w:val="20"/>
          <w:szCs w:val="20"/>
        </w:rPr>
        <w:t xml:space="preserve"> realiza un análisis exhaustivo de los efectos de las medidas del PNIEC sobre la biodiversidad y los ecosistemas, proponiendo medidas correctoras para todos aquellos casos en los que la implementación del PNIEC pudiera suponer un perjuicio, de acuerdo a la Directiva 92/43/CEE del Consejo, relativa a la conservación de los hábitats naturales y de la fauna y flora silvestres. El seguimiento de estas recomendaciones ambientales para mitigar los efectos asegurará que no se produzca daño significativo sobre los ecosistemas ni pérdida de biodiversidad, reduciendo la fragmentación del territorio y su degradación, con especial atención a los corredores verdes y otras medidas de conectividad de los hábitats, así como a la protección de las especies animales.</w:t>
      </w:r>
    </w:p>
    <w:p w14:paraId="42FCA910" w14:textId="27C4CB84" w:rsidR="00F8778C" w:rsidRDefault="00BB14ED" w:rsidP="00F73913">
      <w:pPr>
        <w:pBdr>
          <w:top w:val="single" w:sz="4" w:space="1" w:color="auto"/>
          <w:left w:val="single" w:sz="4" w:space="0" w:color="auto"/>
          <w:bottom w:val="single" w:sz="4" w:space="1" w:color="auto"/>
          <w:right w:val="single" w:sz="4" w:space="4" w:color="auto"/>
        </w:pBdr>
        <w:spacing w:after="120"/>
        <w:ind w:left="709"/>
        <w:jc w:val="both"/>
        <w:rPr>
          <w:rFonts w:cs="Calibri"/>
          <w:color w:val="4472C4"/>
          <w:sz w:val="20"/>
          <w:szCs w:val="20"/>
        </w:rPr>
      </w:pPr>
      <w:r w:rsidRPr="00BB14ED">
        <w:rPr>
          <w:rFonts w:cs="Calibri"/>
          <w:color w:val="4472C4"/>
          <w:sz w:val="20"/>
          <w:szCs w:val="20"/>
        </w:rPr>
        <w:t xml:space="preserve">En este sentido, la actividad apoyada no causa un perjuicio significativo o tiene un impacto previsible insignificante en este objetivo medioambiental, ya que los proyectos beneficiarios </w:t>
      </w:r>
      <w:r>
        <w:rPr>
          <w:rFonts w:cs="Calibri"/>
          <w:color w:val="4472C4"/>
          <w:sz w:val="20"/>
          <w:szCs w:val="20"/>
        </w:rPr>
        <w:t xml:space="preserve">en su caso, </w:t>
      </w:r>
      <w:r w:rsidRPr="00BB14ED">
        <w:rPr>
          <w:rFonts w:cs="Calibri"/>
          <w:color w:val="4472C4"/>
          <w:sz w:val="20"/>
          <w:szCs w:val="20"/>
        </w:rPr>
        <w:t>deberán disponer de una Declaración de Impacto Ambiental (DIA) favorable, de conformidad con la Ley 21/2013, de 9 de diciembre, de evaluación ambiental y con la Ley 9/2018, de 5 de diciembre, por la que se modifica la Ley 21/2013, de 9 de diciembre, de evaluación ambiental, la Ley 21/2015, de 20 de julio, por la que se modifica la Ley 43/2003, de 21 de noviembre, de Montes y la Ley 1/2005, de 9 de marzo, por la que se regula el régimen del comercio de derechos de emisión de gases de efecto invernadero”, las cuales incorporaron al ordenamiento jurídico español la Directiva 2011/92/UE del Parlamento Europeo y del Consejo, de 13 de diciembre de 2011, relativa a la evaluación de las repercusiones de determinados proyectos públicos y privados sobre el medio ambiente –«directiva sobre evaluación de impacto ambiental»– y la Directiva 2001/42/CE del Parlamento Europeo y del Consejo, de 27 de junio de 2001, relativa a la evaluación de los efectos de determinados planes y programas en el medio ambiente.</w:t>
      </w:r>
    </w:p>
    <w:p w14:paraId="0A425486" w14:textId="0D1D3552" w:rsidR="00BB14ED" w:rsidRPr="00BB14ED" w:rsidRDefault="00F8778C" w:rsidP="00F73913">
      <w:pPr>
        <w:pBdr>
          <w:top w:val="single" w:sz="4" w:space="1" w:color="auto"/>
          <w:left w:val="single" w:sz="4" w:space="0" w:color="auto"/>
          <w:bottom w:val="single" w:sz="4" w:space="1" w:color="auto"/>
          <w:right w:val="single" w:sz="4" w:space="4" w:color="auto"/>
        </w:pBdr>
        <w:spacing w:after="120"/>
        <w:ind w:left="709"/>
        <w:jc w:val="both"/>
        <w:rPr>
          <w:rFonts w:cs="Calibri"/>
          <w:color w:val="4472C4"/>
          <w:sz w:val="20"/>
          <w:szCs w:val="20"/>
        </w:rPr>
      </w:pPr>
      <w:r>
        <w:rPr>
          <w:rFonts w:cs="Calibri"/>
          <w:color w:val="4472C4"/>
          <w:sz w:val="20"/>
          <w:szCs w:val="20"/>
        </w:rPr>
        <w:lastRenderedPageBreak/>
        <w:t>En este sentido</w:t>
      </w:r>
      <w:r w:rsidR="00BB14ED">
        <w:rPr>
          <w:rFonts w:cs="Calibri"/>
          <w:color w:val="4472C4"/>
          <w:sz w:val="20"/>
          <w:szCs w:val="20"/>
        </w:rPr>
        <w:t xml:space="preserve"> </w:t>
      </w:r>
      <w:r w:rsidR="00BB14ED" w:rsidRPr="00BB14ED">
        <w:rPr>
          <w:rFonts w:cs="Calibri"/>
          <w:color w:val="4472C4"/>
          <w:sz w:val="20"/>
          <w:szCs w:val="20"/>
        </w:rPr>
        <w:t xml:space="preserve">cabe destacar </w:t>
      </w:r>
      <w:r>
        <w:rPr>
          <w:rFonts w:cs="Calibri"/>
          <w:color w:val="4472C4"/>
          <w:sz w:val="20"/>
          <w:szCs w:val="20"/>
        </w:rPr>
        <w:t>la</w:t>
      </w:r>
      <w:r w:rsidR="00BB14ED" w:rsidRPr="00BB14ED">
        <w:rPr>
          <w:rFonts w:cs="Calibri"/>
          <w:color w:val="4472C4"/>
          <w:sz w:val="20"/>
          <w:szCs w:val="20"/>
        </w:rPr>
        <w:t xml:space="preserve"> zonificación espacial </w:t>
      </w:r>
      <w:r>
        <w:rPr>
          <w:rFonts w:cs="Calibri"/>
          <w:color w:val="4472C4"/>
          <w:sz w:val="20"/>
          <w:szCs w:val="20"/>
        </w:rPr>
        <w:t xml:space="preserve">que realizó MITERD </w:t>
      </w:r>
      <w:r w:rsidR="00BB14ED" w:rsidRPr="00BB14ED">
        <w:rPr>
          <w:rFonts w:cs="Calibri"/>
          <w:color w:val="4472C4"/>
          <w:sz w:val="20"/>
          <w:szCs w:val="20"/>
        </w:rPr>
        <w:t>para el desarrollo de proyectos de energía solar y eólica (</w:t>
      </w:r>
      <w:hyperlink r:id="rId11" w:history="1">
        <w:r w:rsidR="00F161AF" w:rsidRPr="00E7689E">
          <w:rPr>
            <w:rStyle w:val="Hipervnculo"/>
            <w:rFonts w:cs="Calibri"/>
            <w:sz w:val="20"/>
            <w:szCs w:val="20"/>
          </w:rPr>
          <w:t>https://www.miteco.gob.es/es/calidad-y-evaluacion-ambiental/temas/evaluacion-ambiental/zonificacion_ambiental_energias_renovables.aspx</w:t>
        </w:r>
      </w:hyperlink>
      <w:r w:rsidR="00F161AF">
        <w:rPr>
          <w:rFonts w:cs="Calibri"/>
          <w:color w:val="4472C4"/>
          <w:sz w:val="20"/>
          <w:szCs w:val="20"/>
        </w:rPr>
        <w:t xml:space="preserve"> </w:t>
      </w:r>
      <w:r w:rsidR="00BB14ED" w:rsidRPr="00BB14ED">
        <w:rPr>
          <w:rFonts w:cs="Calibri"/>
          <w:color w:val="4472C4"/>
          <w:sz w:val="20"/>
          <w:szCs w:val="20"/>
        </w:rPr>
        <w:t xml:space="preserve">). </w:t>
      </w:r>
      <w:r>
        <w:rPr>
          <w:rFonts w:cs="Calibri"/>
          <w:color w:val="4472C4"/>
          <w:sz w:val="20"/>
          <w:szCs w:val="20"/>
        </w:rPr>
        <w:t>Esta herramienta a d</w:t>
      </w:r>
      <w:r w:rsidR="00BB14ED" w:rsidRPr="00BB14ED">
        <w:rPr>
          <w:rFonts w:cs="Calibri"/>
          <w:color w:val="4472C4"/>
          <w:sz w:val="20"/>
          <w:szCs w:val="20"/>
        </w:rPr>
        <w:t xml:space="preserve">isposición del público </w:t>
      </w:r>
      <w:r>
        <w:rPr>
          <w:rFonts w:cs="Calibri"/>
          <w:color w:val="4472C4"/>
          <w:sz w:val="20"/>
          <w:szCs w:val="20"/>
        </w:rPr>
        <w:t>muestra unos</w:t>
      </w:r>
      <w:r w:rsidR="00BB14ED" w:rsidRPr="00BB14ED">
        <w:rPr>
          <w:rFonts w:cs="Calibri"/>
          <w:color w:val="4472C4"/>
          <w:sz w:val="20"/>
          <w:szCs w:val="20"/>
        </w:rPr>
        <w:t xml:space="preserve"> mapas que facilitan el acceso a información geográfica sobre los distintos condicionantes ambientales para la implantación de estos proyectos que concurren en el territorio. El objetivo que persigue esta herramienta es orientar la toma de decisiones de los responsables de planificación y promotores de proyectos, facilitando la identificación de la sensibilidad ambiental de las localizaciones, sirviendo así de guía para que los proyectos se lleven a cabo en las zonas en las que el impacto ambiental sea menor.</w:t>
      </w:r>
    </w:p>
    <w:p w14:paraId="218D4B74" w14:textId="2DB14D48" w:rsidR="00F71918" w:rsidRDefault="00BB14ED" w:rsidP="00F73913">
      <w:pPr>
        <w:pBdr>
          <w:top w:val="single" w:sz="4" w:space="1" w:color="auto"/>
          <w:left w:val="single" w:sz="4" w:space="0" w:color="auto"/>
          <w:bottom w:val="single" w:sz="4" w:space="1" w:color="auto"/>
          <w:right w:val="single" w:sz="4" w:space="4" w:color="auto"/>
        </w:pBdr>
        <w:spacing w:after="120"/>
        <w:ind w:left="709"/>
        <w:jc w:val="both"/>
        <w:rPr>
          <w:rFonts w:cs="Calibri"/>
          <w:color w:val="4472C4"/>
          <w:sz w:val="20"/>
          <w:szCs w:val="20"/>
        </w:rPr>
      </w:pPr>
      <w:r w:rsidRPr="00BB14ED">
        <w:rPr>
          <w:rFonts w:cs="Calibri"/>
          <w:color w:val="4472C4"/>
          <w:sz w:val="20"/>
          <w:szCs w:val="20"/>
        </w:rPr>
        <w:t>El proyecto objeto de este informe cumple con las características y requisitos citados anteriormente.</w:t>
      </w:r>
    </w:p>
    <w:p w14:paraId="35396E8B" w14:textId="77777777" w:rsidR="005557BD" w:rsidRDefault="005557BD" w:rsidP="0015639A">
      <w:pPr>
        <w:spacing w:before="240" w:after="240"/>
        <w:jc w:val="center"/>
        <w:rPr>
          <w:rFonts w:cs="Calibri"/>
        </w:rPr>
      </w:pPr>
      <w:bookmarkStart w:id="18" w:name="_Hlk136280486"/>
      <w:bookmarkEnd w:id="16"/>
      <w:bookmarkEnd w:id="17"/>
    </w:p>
    <w:bookmarkEnd w:id="10"/>
    <w:p w14:paraId="7AAF8F94" w14:textId="393B5BB1" w:rsidR="0015639A" w:rsidRPr="002E73F2" w:rsidRDefault="0015639A" w:rsidP="0015639A">
      <w:pPr>
        <w:spacing w:before="240" w:after="240"/>
        <w:jc w:val="center"/>
        <w:rPr>
          <w:rFonts w:cs="Calibri"/>
        </w:rPr>
      </w:pPr>
      <w:r w:rsidRPr="002E73F2">
        <w:rPr>
          <w:rFonts w:cs="Calibri"/>
        </w:rPr>
        <w:t>En ……………………………… a … de …………………… de …………</w:t>
      </w:r>
    </w:p>
    <w:p w14:paraId="170CBC8D" w14:textId="1BBCFE3C" w:rsidR="0015639A" w:rsidRPr="002E73F2" w:rsidRDefault="0015639A" w:rsidP="000B66C5">
      <w:pPr>
        <w:spacing w:before="240" w:after="240"/>
        <w:jc w:val="center"/>
        <w:rPr>
          <w:rFonts w:eastAsiaTheme="majorEastAsia" w:cs="Calibri"/>
          <w:b/>
        </w:rPr>
      </w:pPr>
      <w:r w:rsidRPr="00A15D19">
        <w:rPr>
          <w:rFonts w:cs="Calibri"/>
          <w:i/>
          <w:iCs/>
        </w:rPr>
        <w:t>(Firma del solicitante o de representante de la entidad)</w:t>
      </w:r>
      <w:bookmarkStart w:id="19" w:name="_Toc91063958"/>
      <w:bookmarkEnd w:id="19"/>
      <w:bookmarkEnd w:id="18"/>
    </w:p>
    <w:sectPr w:rsidR="0015639A" w:rsidRPr="002E73F2" w:rsidSect="00695C85">
      <w:headerReference w:type="default" r:id="rId12"/>
      <w:footerReference w:type="even" r:id="rId13"/>
      <w:footerReference w:type="default" r:id="rId14"/>
      <w:headerReference w:type="first" r:id="rId15"/>
      <w:footerReference w:type="first" r:id="rId16"/>
      <w:pgSz w:w="11906" w:h="16838"/>
      <w:pgMar w:top="1985" w:right="1077" w:bottom="992" w:left="1077" w:header="425" w:footer="5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69CFB" w14:textId="77777777" w:rsidR="004B5684" w:rsidRDefault="004B5684" w:rsidP="00CF7937">
      <w:pPr>
        <w:spacing w:after="0" w:line="240" w:lineRule="auto"/>
      </w:pPr>
      <w:r>
        <w:separator/>
      </w:r>
    </w:p>
  </w:endnote>
  <w:endnote w:type="continuationSeparator" w:id="0">
    <w:p w14:paraId="3D15D68A" w14:textId="77777777" w:rsidR="004B5684" w:rsidRDefault="004B5684" w:rsidP="00CF7937">
      <w:pPr>
        <w:spacing w:after="0" w:line="240" w:lineRule="auto"/>
      </w:pPr>
      <w:r>
        <w:continuationSeparator/>
      </w:r>
    </w:p>
  </w:endnote>
  <w:endnote w:type="continuationNotice" w:id="1">
    <w:p w14:paraId="2E5C80D7" w14:textId="77777777" w:rsidR="004B5684" w:rsidRDefault="004B5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JCIDE+Arial,Bold">
    <w:altName w:val="Arial"/>
    <w:panose1 w:val="00000000000000000000"/>
    <w:charset w:val="00"/>
    <w:family w:val="swiss"/>
    <w:notTrueType/>
    <w:pitch w:val="default"/>
    <w:sig w:usb0="00000003" w:usb1="00000000" w:usb2="00000000" w:usb3="00000000" w:csb0="00000001" w:csb1="00000000"/>
  </w:font>
  <w:font w:name="DIN Next LT Pro">
    <w:panose1 w:val="00000000000000000000"/>
    <w:charset w:val="00"/>
    <w:family w:val="swiss"/>
    <w:notTrueType/>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87">
    <w:charset w:val="00"/>
    <w:family w:val="auto"/>
    <w:pitch w:val="variable"/>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6F90" w14:textId="08E9685B" w:rsidR="00E94410" w:rsidRDefault="00E94410" w:rsidP="00BF5E0E">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14:paraId="5B66BD4F" w14:textId="77777777" w:rsidR="00B81AA3" w:rsidRDefault="00B81A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26356"/>
      <w:docPartObj>
        <w:docPartGallery w:val="Page Numbers (Bottom of Page)"/>
        <w:docPartUnique/>
      </w:docPartObj>
    </w:sdtPr>
    <w:sdtEndPr/>
    <w:sdtContent>
      <w:p w14:paraId="01AF6335" w14:textId="677EB4C0" w:rsidR="00261C10" w:rsidRPr="005557BD" w:rsidRDefault="005557BD" w:rsidP="005557BD">
        <w:pPr>
          <w:pStyle w:val="Piedepgina"/>
          <w:rPr>
            <w:i/>
            <w:iCs/>
            <w:sz w:val="18"/>
            <w:szCs w:val="18"/>
          </w:rPr>
        </w:pPr>
        <w:r>
          <w:rPr>
            <w:i/>
            <w:iCs/>
            <w:sz w:val="18"/>
            <w:szCs w:val="18"/>
          </w:rPr>
          <w:t xml:space="preserve">Modelo de </w:t>
        </w:r>
        <w:r w:rsidR="00EC6F33">
          <w:rPr>
            <w:i/>
            <w:iCs/>
            <w:sz w:val="18"/>
            <w:szCs w:val="18"/>
          </w:rPr>
          <w:t>Cuestionario</w:t>
        </w:r>
        <w:r w:rsidR="00EC6F33" w:rsidRPr="00CD03CC">
          <w:rPr>
            <w:i/>
            <w:iCs/>
            <w:sz w:val="18"/>
            <w:szCs w:val="18"/>
          </w:rPr>
          <w:t xml:space="preserve"> </w:t>
        </w:r>
        <w:r>
          <w:rPr>
            <w:i/>
            <w:iCs/>
            <w:sz w:val="18"/>
            <w:szCs w:val="18"/>
          </w:rPr>
          <w:t xml:space="preserve">de autoevaluación </w:t>
        </w:r>
        <w:r w:rsidR="00EC6F33" w:rsidRPr="00CD03CC">
          <w:rPr>
            <w:i/>
            <w:iCs/>
            <w:sz w:val="18"/>
            <w:szCs w:val="18"/>
          </w:rPr>
          <w:t xml:space="preserve">DNSH </w:t>
        </w:r>
        <w:r>
          <w:rPr>
            <w:i/>
            <w:iCs/>
            <w:sz w:val="18"/>
            <w:szCs w:val="18"/>
          </w:rPr>
          <w:tab/>
        </w:r>
        <w:r>
          <w:rPr>
            <w:i/>
            <w:iCs/>
            <w:sz w:val="18"/>
            <w:szCs w:val="18"/>
          </w:rPr>
          <w:tab/>
        </w:r>
        <w:r>
          <w:rPr>
            <w:i/>
            <w:iCs/>
            <w:sz w:val="18"/>
            <w:szCs w:val="18"/>
          </w:rPr>
          <w:tab/>
        </w:r>
        <w:r w:rsidRPr="005557BD">
          <w:rPr>
            <w:i/>
            <w:iCs/>
            <w:sz w:val="18"/>
            <w:szCs w:val="18"/>
          </w:rPr>
          <w:fldChar w:fldCharType="begin"/>
        </w:r>
        <w:r w:rsidRPr="005557BD">
          <w:rPr>
            <w:i/>
            <w:iCs/>
            <w:sz w:val="18"/>
            <w:szCs w:val="18"/>
          </w:rPr>
          <w:instrText>PAGE   \* MERGEFORMAT</w:instrText>
        </w:r>
        <w:r w:rsidRPr="005557BD">
          <w:rPr>
            <w:i/>
            <w:iCs/>
            <w:sz w:val="18"/>
            <w:szCs w:val="18"/>
          </w:rPr>
          <w:fldChar w:fldCharType="separate"/>
        </w:r>
        <w:r w:rsidRPr="005557BD">
          <w:rPr>
            <w:i/>
            <w:iCs/>
            <w:sz w:val="18"/>
            <w:szCs w:val="18"/>
          </w:rPr>
          <w:t>1</w:t>
        </w:r>
        <w:r w:rsidRPr="005557BD">
          <w:rPr>
            <w:i/>
            <w:iC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B32D" w14:textId="739A6ED9" w:rsidR="00261C10" w:rsidRDefault="00261C10" w:rsidP="00C97735">
    <w:pPr>
      <w:spacing w:before="240" w:after="240" w:line="240" w:lineRule="auto"/>
      <w:jc w:val="right"/>
    </w:pPr>
    <w:r w:rsidRPr="00013AA1">
      <w:rPr>
        <w:rFonts w:eastAsia="Times New Roman" w:cs="Arial"/>
        <w:b/>
        <w:color w:val="244061"/>
        <w:sz w:val="24"/>
        <w:szCs w:val="28"/>
        <w:lang w:eastAsia="es-ES"/>
      </w:rPr>
      <w:t xml:space="preserve">Versión: </w:t>
    </w:r>
    <w:r w:rsidR="00EF7DC6">
      <w:rPr>
        <w:rFonts w:eastAsia="Times New Roman" w:cs="Arial"/>
        <w:b/>
        <w:color w:val="244061"/>
        <w:sz w:val="24"/>
        <w:szCs w:val="28"/>
        <w:lang w:eastAsia="es-ES"/>
      </w:rPr>
      <w:t>v</w:t>
    </w:r>
    <w:r w:rsidR="009C419E">
      <w:rPr>
        <w:rFonts w:eastAsia="Times New Roman" w:cs="Arial"/>
        <w:b/>
        <w:color w:val="244061"/>
        <w:sz w:val="24"/>
        <w:szCs w:val="28"/>
        <w:lang w:eastAsia="es-ES"/>
      </w:rPr>
      <w:t>1</w:t>
    </w:r>
  </w:p>
  <w:p w14:paraId="28F968CA" w14:textId="77777777" w:rsidR="00261C10" w:rsidRDefault="00261C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AFF02" w14:textId="77777777" w:rsidR="004B5684" w:rsidRDefault="004B5684" w:rsidP="00CF7937">
      <w:pPr>
        <w:spacing w:after="0" w:line="240" w:lineRule="auto"/>
      </w:pPr>
      <w:r>
        <w:separator/>
      </w:r>
    </w:p>
  </w:footnote>
  <w:footnote w:type="continuationSeparator" w:id="0">
    <w:p w14:paraId="430AAE6E" w14:textId="77777777" w:rsidR="004B5684" w:rsidRDefault="004B5684" w:rsidP="00CF7937">
      <w:pPr>
        <w:spacing w:after="0" w:line="240" w:lineRule="auto"/>
      </w:pPr>
      <w:r>
        <w:continuationSeparator/>
      </w:r>
    </w:p>
  </w:footnote>
  <w:footnote w:type="continuationNotice" w:id="1">
    <w:p w14:paraId="27330A2E" w14:textId="77777777" w:rsidR="004B5684" w:rsidRDefault="004B5684">
      <w:pPr>
        <w:spacing w:after="0" w:line="240" w:lineRule="auto"/>
      </w:pPr>
    </w:p>
  </w:footnote>
  <w:footnote w:id="2">
    <w:p w14:paraId="187728A1" w14:textId="3F1DE83E" w:rsidR="005D7665" w:rsidRDefault="0015639A">
      <w:r w:rsidRPr="00067C35">
        <w:rPr>
          <w:rStyle w:val="Refdenotaalpie"/>
          <w:sz w:val="18"/>
          <w:szCs w:val="18"/>
        </w:rPr>
        <w:footnoteRef/>
      </w:r>
      <w:r w:rsidRPr="00067C35">
        <w:rPr>
          <w:sz w:val="18"/>
          <w:szCs w:val="18"/>
        </w:rPr>
        <w:t xml:space="preserve"> </w:t>
      </w:r>
      <w:r w:rsidRPr="00136426">
        <w:rPr>
          <w:sz w:val="18"/>
          <w:szCs w:val="18"/>
        </w:rPr>
        <w:t>«Guía para el diseño y desarrollo de actuaciones acordes con el principio de no causar un perjuicio significativo al medio ambiente», Ministerio para la Transición Ecológica y el Reto Demográfico (MITECO,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F8EF" w14:textId="33C416D2" w:rsidR="00261C10" w:rsidRPr="009D5486" w:rsidRDefault="009D5486" w:rsidP="009D5486">
    <w:pPr>
      <w:pStyle w:val="Encabezado"/>
    </w:pPr>
    <w:r>
      <w:rPr>
        <w:noProof/>
      </w:rPr>
      <w:drawing>
        <wp:inline distT="0" distB="0" distL="0" distR="0" wp14:anchorId="6725CDAD" wp14:editId="2D4C93DC">
          <wp:extent cx="6280150" cy="567771"/>
          <wp:effectExtent l="0" t="0" r="0" b="381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4398" cy="5681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8DDC" w14:textId="4C67C9BD" w:rsidR="00145CAC" w:rsidRDefault="00CB1A32">
    <w:pPr>
      <w:pStyle w:val="Encabezado"/>
    </w:pPr>
    <w:r>
      <w:rPr>
        <w:rFonts w:cs="Arial"/>
        <w:b/>
        <w:noProof/>
        <w:color w:val="244061"/>
        <w:sz w:val="28"/>
        <w:szCs w:val="52"/>
        <w:lang w:eastAsia="es-ES"/>
      </w:rPr>
      <w:drawing>
        <wp:anchor distT="0" distB="0" distL="114300" distR="114300" simplePos="0" relativeHeight="251662336" behindDoc="0" locked="0" layoutInCell="1" allowOverlap="1" wp14:anchorId="71CF5AD1" wp14:editId="3ADBF7EA">
          <wp:simplePos x="0" y="0"/>
          <wp:positionH relativeFrom="column">
            <wp:posOffset>4488180</wp:posOffset>
          </wp:positionH>
          <wp:positionV relativeFrom="paragraph">
            <wp:posOffset>-84709</wp:posOffset>
          </wp:positionV>
          <wp:extent cx="1294765" cy="530225"/>
          <wp:effectExtent l="0" t="0" r="0" b="0"/>
          <wp:wrapTopAndBottom/>
          <wp:docPr id="5"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94765" cy="530225"/>
                  </a:xfrm>
                  <a:prstGeom prst="rect">
                    <a:avLst/>
                  </a:prstGeom>
                </pic:spPr>
              </pic:pic>
            </a:graphicData>
          </a:graphic>
          <wp14:sizeRelH relativeFrom="margin">
            <wp14:pctWidth>0</wp14:pctWidth>
          </wp14:sizeRelH>
          <wp14:sizeRelV relativeFrom="margin">
            <wp14:pctHeight>0</wp14:pctHeight>
          </wp14:sizeRelV>
        </wp:anchor>
      </w:drawing>
    </w:r>
    <w:r w:rsidRPr="003D5CD3">
      <w:rPr>
        <w:noProof/>
        <w:lang w:eastAsia="es-ES"/>
      </w:rPr>
      <w:drawing>
        <wp:anchor distT="0" distB="0" distL="114300" distR="114300" simplePos="0" relativeHeight="251660288" behindDoc="0" locked="0" layoutInCell="1" allowOverlap="1" wp14:anchorId="23C2ACBE" wp14:editId="7E69BB9A">
          <wp:simplePos x="0" y="0"/>
          <wp:positionH relativeFrom="column">
            <wp:posOffset>3098673</wp:posOffset>
          </wp:positionH>
          <wp:positionV relativeFrom="paragraph">
            <wp:posOffset>34417</wp:posOffset>
          </wp:positionV>
          <wp:extent cx="1510686" cy="384048"/>
          <wp:effectExtent l="0" t="0" r="0" b="0"/>
          <wp:wrapNone/>
          <wp:docPr id="18" name="Imagen 1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3" descr="Text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15830" cy="385356"/>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3D5CD3">
      <w:rPr>
        <w:noProof/>
        <w:lang w:eastAsia="es-ES"/>
      </w:rPr>
      <w:drawing>
        <wp:anchor distT="0" distB="0" distL="114300" distR="114300" simplePos="0" relativeHeight="251659264" behindDoc="0" locked="0" layoutInCell="1" allowOverlap="1" wp14:anchorId="394F0732" wp14:editId="27D3D392">
          <wp:simplePos x="0" y="0"/>
          <wp:positionH relativeFrom="column">
            <wp:posOffset>921385</wp:posOffset>
          </wp:positionH>
          <wp:positionV relativeFrom="paragraph">
            <wp:posOffset>37465</wp:posOffset>
          </wp:positionV>
          <wp:extent cx="2057400" cy="331470"/>
          <wp:effectExtent l="0" t="0" r="0" b="0"/>
          <wp:wrapNone/>
          <wp:docPr id="3" name="Imagen 12"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2" descr="Un dibujo con letras&#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7400" cy="33147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3D5CD3">
      <w:rPr>
        <w:noProof/>
        <w:lang w:eastAsia="es-ES"/>
      </w:rPr>
      <w:drawing>
        <wp:anchor distT="0" distB="0" distL="114300" distR="114300" simplePos="0" relativeHeight="251661312" behindDoc="0" locked="0" layoutInCell="1" allowOverlap="1" wp14:anchorId="046849AE" wp14:editId="2FDF502F">
          <wp:simplePos x="0" y="0"/>
          <wp:positionH relativeFrom="page">
            <wp:posOffset>602996</wp:posOffset>
          </wp:positionH>
          <wp:positionV relativeFrom="paragraph">
            <wp:posOffset>17780</wp:posOffset>
          </wp:positionV>
          <wp:extent cx="1336040" cy="376555"/>
          <wp:effectExtent l="0" t="0" r="0" b="4445"/>
          <wp:wrapTopAndBottom/>
          <wp:docPr id="4" name="Imagen 15" descr="C:\Users\hcriado\Downloads\378a43f6-068e-462b-9113-6db8ab094c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5" descr="C:\Users\hcriado\Downloads\378a43f6-068e-462b-9113-6db8ab094cd0.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6040" cy="376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7"/>
    <w:lvl w:ilvl="0">
      <w:start w:val="1"/>
      <w:numFmt w:val="bullet"/>
      <w:lvlText w:val=""/>
      <w:lvlJc w:val="left"/>
      <w:pPr>
        <w:tabs>
          <w:tab w:val="num" w:pos="0"/>
        </w:tabs>
        <w:ind w:left="720" w:hanging="360"/>
      </w:pPr>
      <w:rPr>
        <w:rFonts w:ascii="Wingdings" w:hAnsi="Wingding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31B0B"/>
    <w:multiLevelType w:val="hybridMultilevel"/>
    <w:tmpl w:val="5F90A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5A725E"/>
    <w:multiLevelType w:val="hybridMultilevel"/>
    <w:tmpl w:val="70087790"/>
    <w:lvl w:ilvl="0" w:tplc="69AC5264">
      <w:start w:val="1"/>
      <w:numFmt w:val="bullet"/>
      <w:lvlText w:val=""/>
      <w:lvlJc w:val="left"/>
      <w:pPr>
        <w:ind w:left="720" w:hanging="360"/>
      </w:pPr>
      <w:rPr>
        <w:rFonts w:ascii="Symbol" w:hAnsi="Symbol" w:hint="default"/>
        <w:color w:val="E3A33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355F5A"/>
    <w:multiLevelType w:val="hybridMultilevel"/>
    <w:tmpl w:val="60868440"/>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B91D4B"/>
    <w:multiLevelType w:val="hybridMultilevel"/>
    <w:tmpl w:val="13F85422"/>
    <w:lvl w:ilvl="0" w:tplc="AEB84844">
      <w:start w:val="1"/>
      <w:numFmt w:val="upperLetter"/>
      <w:lvlText w:val="%1."/>
      <w:lvlJc w:val="left"/>
      <w:pPr>
        <w:ind w:left="720" w:hanging="360"/>
      </w:pPr>
      <w:rPr>
        <w:rFonts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470464"/>
    <w:multiLevelType w:val="hybridMultilevel"/>
    <w:tmpl w:val="EAEACADC"/>
    <w:lvl w:ilvl="0" w:tplc="9FF4C884">
      <w:start w:val="1"/>
      <w:numFmt w:val="decimal"/>
      <w:lvlText w:val="%1)"/>
      <w:lvlJc w:val="left"/>
      <w:pPr>
        <w:ind w:left="720" w:hanging="360"/>
      </w:pPr>
      <w:rPr>
        <w:rFonts w:hint="default"/>
        <w:color w:val="C80F2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A70425"/>
    <w:multiLevelType w:val="hybridMultilevel"/>
    <w:tmpl w:val="73A4DA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740EA1"/>
    <w:multiLevelType w:val="hybridMultilevel"/>
    <w:tmpl w:val="780E442E"/>
    <w:lvl w:ilvl="0" w:tplc="475C20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4F4FA3"/>
    <w:multiLevelType w:val="multilevel"/>
    <w:tmpl w:val="869A68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19D3686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B8799A"/>
    <w:multiLevelType w:val="multilevel"/>
    <w:tmpl w:val="A4FE2D26"/>
    <w:lvl w:ilvl="0">
      <w:start w:val="1"/>
      <w:numFmt w:val="decimal"/>
      <w:lvlText w:val="%1"/>
      <w:lvlJc w:val="left"/>
      <w:pPr>
        <w:ind w:left="432" w:hanging="432"/>
      </w:pPr>
      <w:rPr>
        <w:rFonts w:hint="default"/>
        <w:b/>
        <w:i w:val="0"/>
        <w:sz w:val="32"/>
      </w:rPr>
    </w:lvl>
    <w:lvl w:ilvl="1">
      <w:start w:val="1"/>
      <w:numFmt w:val="decimal"/>
      <w:lvlText w:val="%1.%2"/>
      <w:lvlJc w:val="left"/>
      <w:pPr>
        <w:ind w:left="576" w:hanging="576"/>
      </w:pPr>
      <w:rPr>
        <w:b/>
        <w:bCs/>
        <w:sz w:val="32"/>
        <w:szCs w:val="32"/>
      </w:rPr>
    </w:lvl>
    <w:lvl w:ilvl="2">
      <w:start w:val="1"/>
      <w:numFmt w:val="decimal"/>
      <w:lvlText w:val="%1.%2.%3"/>
      <w:lvlJc w:val="left"/>
      <w:pPr>
        <w:ind w:left="1997" w:hanging="720"/>
      </w:pPr>
      <w:rPr>
        <w:color w:val="E3A337"/>
        <w:sz w:val="32"/>
        <w:szCs w:val="3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DDD5B07"/>
    <w:multiLevelType w:val="hybridMultilevel"/>
    <w:tmpl w:val="C13491BA"/>
    <w:lvl w:ilvl="0" w:tplc="1BD2D0D6">
      <w:start w:val="1"/>
      <w:numFmt w:val="decimal"/>
      <w:lvlText w:val="%1)"/>
      <w:lvlJc w:val="left"/>
      <w:pPr>
        <w:ind w:left="360" w:hanging="360"/>
      </w:pPr>
      <w:rPr>
        <w:rFonts w:hint="default"/>
        <w:b/>
        <w:bCs/>
        <w:color w:val="E3A337"/>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6D27830"/>
    <w:multiLevelType w:val="hybridMultilevel"/>
    <w:tmpl w:val="8A682890"/>
    <w:lvl w:ilvl="0" w:tplc="5FA4B55A">
      <w:start w:val="1"/>
      <w:numFmt w:val="decimal"/>
      <w:lvlText w:val="%1)"/>
      <w:lvlJc w:val="left"/>
      <w:pPr>
        <w:ind w:left="360" w:hanging="360"/>
      </w:pPr>
      <w:rPr>
        <w:b/>
        <w:bCs/>
        <w:color w:val="E3A337"/>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29585031"/>
    <w:multiLevelType w:val="hybridMultilevel"/>
    <w:tmpl w:val="C01431D8"/>
    <w:lvl w:ilvl="0" w:tplc="AEB84844">
      <w:start w:val="1"/>
      <w:numFmt w:val="upperLetter"/>
      <w:lvlText w:val="%1."/>
      <w:lvlJc w:val="left"/>
      <w:pPr>
        <w:ind w:left="720" w:hanging="360"/>
      </w:pPr>
      <w:rPr>
        <w:rFonts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822A95"/>
    <w:multiLevelType w:val="hybridMultilevel"/>
    <w:tmpl w:val="9CD289E8"/>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A50703"/>
    <w:multiLevelType w:val="hybridMultilevel"/>
    <w:tmpl w:val="8222C636"/>
    <w:lvl w:ilvl="0" w:tplc="A1582184">
      <w:numFmt w:val="bullet"/>
      <w:lvlText w:val="-"/>
      <w:lvlJc w:val="left"/>
      <w:pPr>
        <w:tabs>
          <w:tab w:val="num" w:pos="720"/>
        </w:tabs>
        <w:ind w:left="720" w:hanging="360"/>
      </w:pPr>
      <w:rPr>
        <w:rFonts w:ascii="Arial" w:eastAsia="Calibri" w:hAnsi="Arial" w:cs="Arial" w:hint="default"/>
      </w:rPr>
    </w:lvl>
    <w:lvl w:ilvl="1" w:tplc="696EFFA8" w:tentative="1">
      <w:start w:val="1"/>
      <w:numFmt w:val="bullet"/>
      <w:lvlText w:val="•"/>
      <w:lvlJc w:val="left"/>
      <w:pPr>
        <w:tabs>
          <w:tab w:val="num" w:pos="1440"/>
        </w:tabs>
        <w:ind w:left="1440" w:hanging="360"/>
      </w:pPr>
      <w:rPr>
        <w:rFonts w:ascii="Arial" w:hAnsi="Arial" w:hint="default"/>
      </w:rPr>
    </w:lvl>
    <w:lvl w:ilvl="2" w:tplc="5E30BC5C" w:tentative="1">
      <w:start w:val="1"/>
      <w:numFmt w:val="bullet"/>
      <w:lvlText w:val="•"/>
      <w:lvlJc w:val="left"/>
      <w:pPr>
        <w:tabs>
          <w:tab w:val="num" w:pos="2160"/>
        </w:tabs>
        <w:ind w:left="2160" w:hanging="360"/>
      </w:pPr>
      <w:rPr>
        <w:rFonts w:ascii="Arial" w:hAnsi="Arial" w:hint="default"/>
      </w:rPr>
    </w:lvl>
    <w:lvl w:ilvl="3" w:tplc="8464952C" w:tentative="1">
      <w:start w:val="1"/>
      <w:numFmt w:val="bullet"/>
      <w:lvlText w:val="•"/>
      <w:lvlJc w:val="left"/>
      <w:pPr>
        <w:tabs>
          <w:tab w:val="num" w:pos="2880"/>
        </w:tabs>
        <w:ind w:left="2880" w:hanging="360"/>
      </w:pPr>
      <w:rPr>
        <w:rFonts w:ascii="Arial" w:hAnsi="Arial" w:hint="default"/>
      </w:rPr>
    </w:lvl>
    <w:lvl w:ilvl="4" w:tplc="4D30C160" w:tentative="1">
      <w:start w:val="1"/>
      <w:numFmt w:val="bullet"/>
      <w:lvlText w:val="•"/>
      <w:lvlJc w:val="left"/>
      <w:pPr>
        <w:tabs>
          <w:tab w:val="num" w:pos="3600"/>
        </w:tabs>
        <w:ind w:left="3600" w:hanging="360"/>
      </w:pPr>
      <w:rPr>
        <w:rFonts w:ascii="Arial" w:hAnsi="Arial" w:hint="default"/>
      </w:rPr>
    </w:lvl>
    <w:lvl w:ilvl="5" w:tplc="11B80FCE" w:tentative="1">
      <w:start w:val="1"/>
      <w:numFmt w:val="bullet"/>
      <w:lvlText w:val="•"/>
      <w:lvlJc w:val="left"/>
      <w:pPr>
        <w:tabs>
          <w:tab w:val="num" w:pos="4320"/>
        </w:tabs>
        <w:ind w:left="4320" w:hanging="360"/>
      </w:pPr>
      <w:rPr>
        <w:rFonts w:ascii="Arial" w:hAnsi="Arial" w:hint="default"/>
      </w:rPr>
    </w:lvl>
    <w:lvl w:ilvl="6" w:tplc="C4C68540" w:tentative="1">
      <w:start w:val="1"/>
      <w:numFmt w:val="bullet"/>
      <w:lvlText w:val="•"/>
      <w:lvlJc w:val="left"/>
      <w:pPr>
        <w:tabs>
          <w:tab w:val="num" w:pos="5040"/>
        </w:tabs>
        <w:ind w:left="5040" w:hanging="360"/>
      </w:pPr>
      <w:rPr>
        <w:rFonts w:ascii="Arial" w:hAnsi="Arial" w:hint="default"/>
      </w:rPr>
    </w:lvl>
    <w:lvl w:ilvl="7" w:tplc="51024C30" w:tentative="1">
      <w:start w:val="1"/>
      <w:numFmt w:val="bullet"/>
      <w:lvlText w:val="•"/>
      <w:lvlJc w:val="left"/>
      <w:pPr>
        <w:tabs>
          <w:tab w:val="num" w:pos="5760"/>
        </w:tabs>
        <w:ind w:left="5760" w:hanging="360"/>
      </w:pPr>
      <w:rPr>
        <w:rFonts w:ascii="Arial" w:hAnsi="Arial" w:hint="default"/>
      </w:rPr>
    </w:lvl>
    <w:lvl w:ilvl="8" w:tplc="4168C91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9D13D9"/>
    <w:multiLevelType w:val="multilevel"/>
    <w:tmpl w:val="CA7CB150"/>
    <w:lvl w:ilvl="0">
      <w:numFmt w:val="bullet"/>
      <w:lvlText w:val="•"/>
      <w:lvlJc w:val="left"/>
      <w:pPr>
        <w:ind w:left="1070" w:hanging="71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E856D6"/>
    <w:multiLevelType w:val="hybridMultilevel"/>
    <w:tmpl w:val="E620F93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EC54F11"/>
    <w:multiLevelType w:val="hybridMultilevel"/>
    <w:tmpl w:val="150497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F02E3B"/>
    <w:multiLevelType w:val="hybridMultilevel"/>
    <w:tmpl w:val="708C414C"/>
    <w:lvl w:ilvl="0" w:tplc="B46C4744">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0" w15:restartNumberingAfterBreak="0">
    <w:nsid w:val="44DA29DD"/>
    <w:multiLevelType w:val="hybridMultilevel"/>
    <w:tmpl w:val="2DD0CA34"/>
    <w:lvl w:ilvl="0" w:tplc="DC82105E">
      <w:start w:val="1"/>
      <w:numFmt w:val="decimal"/>
      <w:lvlText w:val="%1)"/>
      <w:lvlJc w:val="left"/>
      <w:pPr>
        <w:ind w:left="360" w:hanging="360"/>
      </w:pPr>
      <w:rPr>
        <w:b/>
        <w:bCs/>
        <w:color w:val="E3A337"/>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15:restartNumberingAfterBreak="0">
    <w:nsid w:val="578D0322"/>
    <w:multiLevelType w:val="hybridMultilevel"/>
    <w:tmpl w:val="63682948"/>
    <w:lvl w:ilvl="0" w:tplc="1B54C3F4">
      <w:start w:val="1"/>
      <w:numFmt w:val="bullet"/>
      <w:lvlText w:val=""/>
      <w:lvlJc w:val="left"/>
      <w:pPr>
        <w:ind w:left="360" w:hanging="360"/>
      </w:pPr>
      <w:rPr>
        <w:rFonts w:ascii="Symbol" w:hAnsi="Symbol" w:hint="default"/>
        <w:color w:val="E3A337"/>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15:restartNumberingAfterBreak="0">
    <w:nsid w:val="58EE7B6E"/>
    <w:multiLevelType w:val="hybridMultilevel"/>
    <w:tmpl w:val="03120C00"/>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CB25D1E"/>
    <w:multiLevelType w:val="hybridMultilevel"/>
    <w:tmpl w:val="008E8F16"/>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470839"/>
    <w:multiLevelType w:val="hybridMultilevel"/>
    <w:tmpl w:val="3A543B64"/>
    <w:lvl w:ilvl="0" w:tplc="6DDE74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5AA76E6"/>
    <w:multiLevelType w:val="hybridMultilevel"/>
    <w:tmpl w:val="26A84CD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5C342BD"/>
    <w:multiLevelType w:val="hybridMultilevel"/>
    <w:tmpl w:val="6E7AD7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BFF7595"/>
    <w:multiLevelType w:val="hybridMultilevel"/>
    <w:tmpl w:val="AFB66AF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CF53892"/>
    <w:multiLevelType w:val="hybridMultilevel"/>
    <w:tmpl w:val="307A0BE0"/>
    <w:lvl w:ilvl="0" w:tplc="04CC541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D215279"/>
    <w:multiLevelType w:val="hybridMultilevel"/>
    <w:tmpl w:val="E8E423C4"/>
    <w:lvl w:ilvl="0" w:tplc="7DBE801A">
      <w:start w:val="4"/>
      <w:numFmt w:val="bullet"/>
      <w:lvlText w:val="-"/>
      <w:lvlJc w:val="left"/>
      <w:pPr>
        <w:ind w:left="1776" w:hanging="360"/>
      </w:pPr>
      <w:rPr>
        <w:rFonts w:ascii="Calibri" w:eastAsiaTheme="minorHAnsi" w:hAnsi="Calibri" w:cs="Calibri" w:hint="default"/>
        <w:b/>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0" w15:restartNumberingAfterBreak="0">
    <w:nsid w:val="6F9A2C21"/>
    <w:multiLevelType w:val="hybridMultilevel"/>
    <w:tmpl w:val="4EB621E0"/>
    <w:lvl w:ilvl="0" w:tplc="4D1A59F8">
      <w:numFmt w:val="bullet"/>
      <w:lvlText w:val="-"/>
      <w:lvlJc w:val="left"/>
      <w:pPr>
        <w:ind w:left="720" w:hanging="360"/>
      </w:pPr>
      <w:rPr>
        <w:rFonts w:ascii="Arial" w:hAnsi="Aria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1C5B86"/>
    <w:multiLevelType w:val="hybridMultilevel"/>
    <w:tmpl w:val="DBB2CD52"/>
    <w:lvl w:ilvl="0" w:tplc="A158218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294616D"/>
    <w:multiLevelType w:val="hybridMultilevel"/>
    <w:tmpl w:val="D862DA5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53F5581"/>
    <w:multiLevelType w:val="hybridMultilevel"/>
    <w:tmpl w:val="2D64AE08"/>
    <w:lvl w:ilvl="0" w:tplc="3766A0E6">
      <w:numFmt w:val="bullet"/>
      <w:lvlText w:val="-"/>
      <w:lvlJc w:val="left"/>
      <w:pPr>
        <w:ind w:left="676" w:hanging="360"/>
      </w:pPr>
      <w:rPr>
        <w:rFonts w:ascii="Calibri" w:eastAsia="Arial MT" w:hAnsi="Calibri" w:cs="Calibri" w:hint="default"/>
      </w:rPr>
    </w:lvl>
    <w:lvl w:ilvl="1" w:tplc="0C0A0003" w:tentative="1">
      <w:start w:val="1"/>
      <w:numFmt w:val="bullet"/>
      <w:lvlText w:val="o"/>
      <w:lvlJc w:val="left"/>
      <w:pPr>
        <w:ind w:left="1396" w:hanging="360"/>
      </w:pPr>
      <w:rPr>
        <w:rFonts w:ascii="Courier New" w:hAnsi="Courier New" w:hint="default"/>
      </w:rPr>
    </w:lvl>
    <w:lvl w:ilvl="2" w:tplc="0C0A0005" w:tentative="1">
      <w:start w:val="1"/>
      <w:numFmt w:val="bullet"/>
      <w:lvlText w:val=""/>
      <w:lvlJc w:val="left"/>
      <w:pPr>
        <w:ind w:left="2116" w:hanging="360"/>
      </w:pPr>
      <w:rPr>
        <w:rFonts w:ascii="Wingdings" w:hAnsi="Wingdings" w:hint="default"/>
      </w:rPr>
    </w:lvl>
    <w:lvl w:ilvl="3" w:tplc="0C0A0001" w:tentative="1">
      <w:start w:val="1"/>
      <w:numFmt w:val="bullet"/>
      <w:lvlText w:val=""/>
      <w:lvlJc w:val="left"/>
      <w:pPr>
        <w:ind w:left="2836" w:hanging="360"/>
      </w:pPr>
      <w:rPr>
        <w:rFonts w:ascii="Symbol" w:hAnsi="Symbol" w:hint="default"/>
      </w:rPr>
    </w:lvl>
    <w:lvl w:ilvl="4" w:tplc="0C0A0003" w:tentative="1">
      <w:start w:val="1"/>
      <w:numFmt w:val="bullet"/>
      <w:lvlText w:val="o"/>
      <w:lvlJc w:val="left"/>
      <w:pPr>
        <w:ind w:left="3556" w:hanging="360"/>
      </w:pPr>
      <w:rPr>
        <w:rFonts w:ascii="Courier New" w:hAnsi="Courier New" w:hint="default"/>
      </w:rPr>
    </w:lvl>
    <w:lvl w:ilvl="5" w:tplc="0C0A0005" w:tentative="1">
      <w:start w:val="1"/>
      <w:numFmt w:val="bullet"/>
      <w:lvlText w:val=""/>
      <w:lvlJc w:val="left"/>
      <w:pPr>
        <w:ind w:left="4276" w:hanging="360"/>
      </w:pPr>
      <w:rPr>
        <w:rFonts w:ascii="Wingdings" w:hAnsi="Wingdings" w:hint="default"/>
      </w:rPr>
    </w:lvl>
    <w:lvl w:ilvl="6" w:tplc="0C0A0001" w:tentative="1">
      <w:start w:val="1"/>
      <w:numFmt w:val="bullet"/>
      <w:lvlText w:val=""/>
      <w:lvlJc w:val="left"/>
      <w:pPr>
        <w:ind w:left="4996" w:hanging="360"/>
      </w:pPr>
      <w:rPr>
        <w:rFonts w:ascii="Symbol" w:hAnsi="Symbol" w:hint="default"/>
      </w:rPr>
    </w:lvl>
    <w:lvl w:ilvl="7" w:tplc="0C0A0003" w:tentative="1">
      <w:start w:val="1"/>
      <w:numFmt w:val="bullet"/>
      <w:lvlText w:val="o"/>
      <w:lvlJc w:val="left"/>
      <w:pPr>
        <w:ind w:left="5716" w:hanging="360"/>
      </w:pPr>
      <w:rPr>
        <w:rFonts w:ascii="Courier New" w:hAnsi="Courier New" w:hint="default"/>
      </w:rPr>
    </w:lvl>
    <w:lvl w:ilvl="8" w:tplc="0C0A0005" w:tentative="1">
      <w:start w:val="1"/>
      <w:numFmt w:val="bullet"/>
      <w:lvlText w:val=""/>
      <w:lvlJc w:val="left"/>
      <w:pPr>
        <w:ind w:left="6436" w:hanging="360"/>
      </w:pPr>
      <w:rPr>
        <w:rFonts w:ascii="Wingdings" w:hAnsi="Wingdings" w:hint="default"/>
      </w:rPr>
    </w:lvl>
  </w:abstractNum>
  <w:abstractNum w:abstractNumId="34" w15:restartNumberingAfterBreak="0">
    <w:nsid w:val="760F64A2"/>
    <w:multiLevelType w:val="hybridMultilevel"/>
    <w:tmpl w:val="FA3463C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7361D8B"/>
    <w:multiLevelType w:val="hybridMultilevel"/>
    <w:tmpl w:val="2EE8F742"/>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8A471A7"/>
    <w:multiLevelType w:val="hybridMultilevel"/>
    <w:tmpl w:val="A20C1C4A"/>
    <w:lvl w:ilvl="0" w:tplc="0C0A001B">
      <w:start w:val="1"/>
      <w:numFmt w:val="lowerRoman"/>
      <w:lvlText w:val="%1."/>
      <w:lvlJc w:val="right"/>
      <w:pPr>
        <w:ind w:left="717" w:hanging="360"/>
      </w:p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7" w15:restartNumberingAfterBreak="0">
    <w:nsid w:val="79615BDA"/>
    <w:multiLevelType w:val="hybridMultilevel"/>
    <w:tmpl w:val="CA7CB150"/>
    <w:lvl w:ilvl="0" w:tplc="39CE22D6">
      <w:numFmt w:val="bullet"/>
      <w:lvlText w:val="•"/>
      <w:lvlJc w:val="left"/>
      <w:pPr>
        <w:ind w:left="1070" w:hanging="71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9AB6F61"/>
    <w:multiLevelType w:val="hybridMultilevel"/>
    <w:tmpl w:val="70B2E798"/>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CF50D84"/>
    <w:multiLevelType w:val="hybridMultilevel"/>
    <w:tmpl w:val="1EA2AB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D627E94"/>
    <w:multiLevelType w:val="hybridMultilevel"/>
    <w:tmpl w:val="8A101994"/>
    <w:lvl w:ilvl="0" w:tplc="96F83140">
      <w:start w:val="1"/>
      <w:numFmt w:val="bullet"/>
      <w:lvlText w:val=""/>
      <w:lvlJc w:val="left"/>
      <w:pPr>
        <w:ind w:left="720" w:hanging="360"/>
      </w:pPr>
      <w:rPr>
        <w:rFonts w:ascii="Symbol" w:hAnsi="Symbol" w:hint="default"/>
        <w:color w:val="E3A337"/>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958677366">
    <w:abstractNumId w:val="28"/>
  </w:num>
  <w:num w:numId="2" w16cid:durableId="792292037">
    <w:abstractNumId w:val="0"/>
  </w:num>
  <w:num w:numId="3" w16cid:durableId="137655505">
    <w:abstractNumId w:val="1"/>
  </w:num>
  <w:num w:numId="4" w16cid:durableId="2012295001">
    <w:abstractNumId w:val="37"/>
  </w:num>
  <w:num w:numId="5" w16cid:durableId="977959301">
    <w:abstractNumId w:val="5"/>
  </w:num>
  <w:num w:numId="6" w16cid:durableId="987320752">
    <w:abstractNumId w:val="15"/>
  </w:num>
  <w:num w:numId="7" w16cid:durableId="1070226837">
    <w:abstractNumId w:val="3"/>
  </w:num>
  <w:num w:numId="8" w16cid:durableId="1268077384">
    <w:abstractNumId w:val="22"/>
  </w:num>
  <w:num w:numId="9" w16cid:durableId="2049599362">
    <w:abstractNumId w:val="9"/>
  </w:num>
  <w:num w:numId="10" w16cid:durableId="1125272827">
    <w:abstractNumId w:val="8"/>
  </w:num>
  <w:num w:numId="11" w16cid:durableId="2119062215">
    <w:abstractNumId w:val="16"/>
  </w:num>
  <w:num w:numId="12" w16cid:durableId="22755673">
    <w:abstractNumId w:val="14"/>
  </w:num>
  <w:num w:numId="13" w16cid:durableId="845946060">
    <w:abstractNumId w:val="38"/>
  </w:num>
  <w:num w:numId="14" w16cid:durableId="221214346">
    <w:abstractNumId w:val="35"/>
  </w:num>
  <w:num w:numId="15" w16cid:durableId="1134520851">
    <w:abstractNumId w:val="23"/>
  </w:num>
  <w:num w:numId="16" w16cid:durableId="1886792841">
    <w:abstractNumId w:val="31"/>
  </w:num>
  <w:num w:numId="17" w16cid:durableId="453793445">
    <w:abstractNumId w:val="30"/>
  </w:num>
  <w:num w:numId="18" w16cid:durableId="103960037">
    <w:abstractNumId w:val="10"/>
  </w:num>
  <w:num w:numId="19" w16cid:durableId="364868347">
    <w:abstractNumId w:val="33"/>
  </w:num>
  <w:num w:numId="20" w16cid:durableId="1786921365">
    <w:abstractNumId w:val="11"/>
  </w:num>
  <w:num w:numId="21" w16cid:durableId="720246020">
    <w:abstractNumId w:val="2"/>
  </w:num>
  <w:num w:numId="22" w16cid:durableId="388112481">
    <w:abstractNumId w:val="40"/>
  </w:num>
  <w:num w:numId="23" w16cid:durableId="479273170">
    <w:abstractNumId w:val="20"/>
  </w:num>
  <w:num w:numId="24" w16cid:durableId="789201211">
    <w:abstractNumId w:val="12"/>
  </w:num>
  <w:num w:numId="25" w16cid:durableId="587469003">
    <w:abstractNumId w:val="21"/>
  </w:num>
  <w:num w:numId="26" w16cid:durableId="1289966918">
    <w:abstractNumId w:val="19"/>
  </w:num>
  <w:num w:numId="27" w16cid:durableId="1564834092">
    <w:abstractNumId w:val="36"/>
  </w:num>
  <w:num w:numId="28" w16cid:durableId="1162509766">
    <w:abstractNumId w:val="24"/>
  </w:num>
  <w:num w:numId="29" w16cid:durableId="1295523884">
    <w:abstractNumId w:val="7"/>
  </w:num>
  <w:num w:numId="30" w16cid:durableId="422721787">
    <w:abstractNumId w:val="18"/>
  </w:num>
  <w:num w:numId="31" w16cid:durableId="928274087">
    <w:abstractNumId w:val="39"/>
  </w:num>
  <w:num w:numId="32" w16cid:durableId="857423651">
    <w:abstractNumId w:val="17"/>
  </w:num>
  <w:num w:numId="33" w16cid:durableId="787427712">
    <w:abstractNumId w:val="13"/>
  </w:num>
  <w:num w:numId="34" w16cid:durableId="1310942076">
    <w:abstractNumId w:val="26"/>
  </w:num>
  <w:num w:numId="35" w16cid:durableId="706949012">
    <w:abstractNumId w:val="27"/>
  </w:num>
  <w:num w:numId="36" w16cid:durableId="2099909558">
    <w:abstractNumId w:val="6"/>
  </w:num>
  <w:num w:numId="37" w16cid:durableId="365569432">
    <w:abstractNumId w:val="4"/>
  </w:num>
  <w:num w:numId="38" w16cid:durableId="571086692">
    <w:abstractNumId w:val="25"/>
  </w:num>
  <w:num w:numId="39" w16cid:durableId="339430298">
    <w:abstractNumId w:val="34"/>
  </w:num>
  <w:num w:numId="40" w16cid:durableId="970019994">
    <w:abstractNumId w:val="32"/>
  </w:num>
  <w:num w:numId="41" w16cid:durableId="1433554846">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45"/>
    <w:rsid w:val="00000140"/>
    <w:rsid w:val="000001A5"/>
    <w:rsid w:val="00001191"/>
    <w:rsid w:val="00001F67"/>
    <w:rsid w:val="00003267"/>
    <w:rsid w:val="000045E7"/>
    <w:rsid w:val="00004D99"/>
    <w:rsid w:val="00005FAE"/>
    <w:rsid w:val="000067E1"/>
    <w:rsid w:val="00006AA9"/>
    <w:rsid w:val="000071CE"/>
    <w:rsid w:val="000077CB"/>
    <w:rsid w:val="00013AA1"/>
    <w:rsid w:val="00020EB3"/>
    <w:rsid w:val="00023E4E"/>
    <w:rsid w:val="00025B84"/>
    <w:rsid w:val="00026103"/>
    <w:rsid w:val="0002692C"/>
    <w:rsid w:val="0003004C"/>
    <w:rsid w:val="000319D9"/>
    <w:rsid w:val="00032394"/>
    <w:rsid w:val="0003271A"/>
    <w:rsid w:val="00036292"/>
    <w:rsid w:val="00041304"/>
    <w:rsid w:val="00042571"/>
    <w:rsid w:val="000438C7"/>
    <w:rsid w:val="00045E5C"/>
    <w:rsid w:val="000468CF"/>
    <w:rsid w:val="0004699E"/>
    <w:rsid w:val="000504FD"/>
    <w:rsid w:val="000534BB"/>
    <w:rsid w:val="00056DF9"/>
    <w:rsid w:val="000638E2"/>
    <w:rsid w:val="00063DEE"/>
    <w:rsid w:val="00065AEF"/>
    <w:rsid w:val="00065B16"/>
    <w:rsid w:val="000670C6"/>
    <w:rsid w:val="00073519"/>
    <w:rsid w:val="00076EAE"/>
    <w:rsid w:val="000774B1"/>
    <w:rsid w:val="00080B4B"/>
    <w:rsid w:val="00080CE7"/>
    <w:rsid w:val="00082410"/>
    <w:rsid w:val="00084851"/>
    <w:rsid w:val="00085197"/>
    <w:rsid w:val="00085F2A"/>
    <w:rsid w:val="00091FE4"/>
    <w:rsid w:val="000920D0"/>
    <w:rsid w:val="00095381"/>
    <w:rsid w:val="00095B9D"/>
    <w:rsid w:val="00095D34"/>
    <w:rsid w:val="00095F5F"/>
    <w:rsid w:val="000972CC"/>
    <w:rsid w:val="00097F92"/>
    <w:rsid w:val="000A0698"/>
    <w:rsid w:val="000A0DEF"/>
    <w:rsid w:val="000A0FE8"/>
    <w:rsid w:val="000A2B87"/>
    <w:rsid w:val="000A2F6E"/>
    <w:rsid w:val="000A3795"/>
    <w:rsid w:val="000A52DF"/>
    <w:rsid w:val="000A6153"/>
    <w:rsid w:val="000A61E9"/>
    <w:rsid w:val="000A69F1"/>
    <w:rsid w:val="000A7527"/>
    <w:rsid w:val="000B2401"/>
    <w:rsid w:val="000B5C89"/>
    <w:rsid w:val="000B66C5"/>
    <w:rsid w:val="000B70E0"/>
    <w:rsid w:val="000C038A"/>
    <w:rsid w:val="000C0446"/>
    <w:rsid w:val="000C08C5"/>
    <w:rsid w:val="000C533E"/>
    <w:rsid w:val="000C644D"/>
    <w:rsid w:val="000C7BF6"/>
    <w:rsid w:val="000D08BD"/>
    <w:rsid w:val="000D0E2B"/>
    <w:rsid w:val="000D2293"/>
    <w:rsid w:val="000D34E9"/>
    <w:rsid w:val="000D3F08"/>
    <w:rsid w:val="000D40B9"/>
    <w:rsid w:val="000D5C73"/>
    <w:rsid w:val="000E14A8"/>
    <w:rsid w:val="000E1F72"/>
    <w:rsid w:val="000E3C40"/>
    <w:rsid w:val="000E4DAD"/>
    <w:rsid w:val="000E5C89"/>
    <w:rsid w:val="000E7859"/>
    <w:rsid w:val="000E796B"/>
    <w:rsid w:val="000F0A6A"/>
    <w:rsid w:val="000F5E2B"/>
    <w:rsid w:val="000F5F34"/>
    <w:rsid w:val="000F6142"/>
    <w:rsid w:val="000F6986"/>
    <w:rsid w:val="000F69C0"/>
    <w:rsid w:val="000F7101"/>
    <w:rsid w:val="000F7D0E"/>
    <w:rsid w:val="00100DD1"/>
    <w:rsid w:val="0010132C"/>
    <w:rsid w:val="001026EA"/>
    <w:rsid w:val="0011203F"/>
    <w:rsid w:val="00113AA7"/>
    <w:rsid w:val="00115404"/>
    <w:rsid w:val="001212F1"/>
    <w:rsid w:val="001221A4"/>
    <w:rsid w:val="00124E07"/>
    <w:rsid w:val="00127589"/>
    <w:rsid w:val="00127703"/>
    <w:rsid w:val="001319F5"/>
    <w:rsid w:val="00132A96"/>
    <w:rsid w:val="00134A68"/>
    <w:rsid w:val="00135AB7"/>
    <w:rsid w:val="00135BF0"/>
    <w:rsid w:val="00136E3E"/>
    <w:rsid w:val="001375BB"/>
    <w:rsid w:val="00137C6F"/>
    <w:rsid w:val="00140757"/>
    <w:rsid w:val="001417F9"/>
    <w:rsid w:val="001423EA"/>
    <w:rsid w:val="0014381A"/>
    <w:rsid w:val="00145CAC"/>
    <w:rsid w:val="00145D79"/>
    <w:rsid w:val="001529B5"/>
    <w:rsid w:val="00153E37"/>
    <w:rsid w:val="00154921"/>
    <w:rsid w:val="0015639A"/>
    <w:rsid w:val="00156CEE"/>
    <w:rsid w:val="00161AFF"/>
    <w:rsid w:val="0016560E"/>
    <w:rsid w:val="00165B91"/>
    <w:rsid w:val="00165C97"/>
    <w:rsid w:val="001721C8"/>
    <w:rsid w:val="00172665"/>
    <w:rsid w:val="00172E79"/>
    <w:rsid w:val="0017369A"/>
    <w:rsid w:val="00173D33"/>
    <w:rsid w:val="00174F2F"/>
    <w:rsid w:val="001759D1"/>
    <w:rsid w:val="001779D4"/>
    <w:rsid w:val="00177B23"/>
    <w:rsid w:val="00177E7C"/>
    <w:rsid w:val="0018276D"/>
    <w:rsid w:val="001849AF"/>
    <w:rsid w:val="00184DED"/>
    <w:rsid w:val="001852DA"/>
    <w:rsid w:val="001858E9"/>
    <w:rsid w:val="00192805"/>
    <w:rsid w:val="00193F6B"/>
    <w:rsid w:val="001943F6"/>
    <w:rsid w:val="001A3B00"/>
    <w:rsid w:val="001A7C32"/>
    <w:rsid w:val="001A7E2B"/>
    <w:rsid w:val="001B23A9"/>
    <w:rsid w:val="001B5537"/>
    <w:rsid w:val="001B576A"/>
    <w:rsid w:val="001C0310"/>
    <w:rsid w:val="001C0F29"/>
    <w:rsid w:val="001C192C"/>
    <w:rsid w:val="001D0E9C"/>
    <w:rsid w:val="001D37FC"/>
    <w:rsid w:val="001D508F"/>
    <w:rsid w:val="001D7E5D"/>
    <w:rsid w:val="001E0BCA"/>
    <w:rsid w:val="001E1A84"/>
    <w:rsid w:val="001E601A"/>
    <w:rsid w:val="001E793E"/>
    <w:rsid w:val="001E7D6D"/>
    <w:rsid w:val="001F2435"/>
    <w:rsid w:val="001F2993"/>
    <w:rsid w:val="001F3F5D"/>
    <w:rsid w:val="001F4893"/>
    <w:rsid w:val="001F657B"/>
    <w:rsid w:val="001F6AD3"/>
    <w:rsid w:val="001F7B61"/>
    <w:rsid w:val="00201302"/>
    <w:rsid w:val="002016CE"/>
    <w:rsid w:val="002023A1"/>
    <w:rsid w:val="00203D5B"/>
    <w:rsid w:val="00204760"/>
    <w:rsid w:val="00205F7F"/>
    <w:rsid w:val="00207521"/>
    <w:rsid w:val="002105DC"/>
    <w:rsid w:val="00210641"/>
    <w:rsid w:val="00211C69"/>
    <w:rsid w:val="00211E48"/>
    <w:rsid w:val="0021349F"/>
    <w:rsid w:val="00214626"/>
    <w:rsid w:val="00214B7C"/>
    <w:rsid w:val="0021594A"/>
    <w:rsid w:val="002159D4"/>
    <w:rsid w:val="00221247"/>
    <w:rsid w:val="002213AC"/>
    <w:rsid w:val="00221E00"/>
    <w:rsid w:val="00223E7C"/>
    <w:rsid w:val="002313E0"/>
    <w:rsid w:val="00232652"/>
    <w:rsid w:val="00234EFF"/>
    <w:rsid w:val="0023597B"/>
    <w:rsid w:val="0023689D"/>
    <w:rsid w:val="00240141"/>
    <w:rsid w:val="00240E73"/>
    <w:rsid w:val="002429C4"/>
    <w:rsid w:val="0024682D"/>
    <w:rsid w:val="00250DDE"/>
    <w:rsid w:val="00252144"/>
    <w:rsid w:val="00253871"/>
    <w:rsid w:val="002555B1"/>
    <w:rsid w:val="002558B8"/>
    <w:rsid w:val="002559AA"/>
    <w:rsid w:val="0026042F"/>
    <w:rsid w:val="00260F94"/>
    <w:rsid w:val="00261C10"/>
    <w:rsid w:val="002634CE"/>
    <w:rsid w:val="00264BCA"/>
    <w:rsid w:val="00264D35"/>
    <w:rsid w:val="002666D2"/>
    <w:rsid w:val="00266F71"/>
    <w:rsid w:val="00270185"/>
    <w:rsid w:val="00271202"/>
    <w:rsid w:val="00271685"/>
    <w:rsid w:val="00273211"/>
    <w:rsid w:val="00273B6C"/>
    <w:rsid w:val="002752E5"/>
    <w:rsid w:val="00275521"/>
    <w:rsid w:val="00276CE5"/>
    <w:rsid w:val="00277664"/>
    <w:rsid w:val="0028109E"/>
    <w:rsid w:val="002820D6"/>
    <w:rsid w:val="00282450"/>
    <w:rsid w:val="0028343E"/>
    <w:rsid w:val="00283457"/>
    <w:rsid w:val="00286227"/>
    <w:rsid w:val="0029031E"/>
    <w:rsid w:val="00291207"/>
    <w:rsid w:val="00295E44"/>
    <w:rsid w:val="00296400"/>
    <w:rsid w:val="00296CA1"/>
    <w:rsid w:val="002A2342"/>
    <w:rsid w:val="002A364B"/>
    <w:rsid w:val="002A55FA"/>
    <w:rsid w:val="002A57C8"/>
    <w:rsid w:val="002A5A59"/>
    <w:rsid w:val="002B21FD"/>
    <w:rsid w:val="002B228B"/>
    <w:rsid w:val="002B3524"/>
    <w:rsid w:val="002B3CC9"/>
    <w:rsid w:val="002B695B"/>
    <w:rsid w:val="002B7C8A"/>
    <w:rsid w:val="002C676F"/>
    <w:rsid w:val="002C754D"/>
    <w:rsid w:val="002D0E3B"/>
    <w:rsid w:val="002D1D2C"/>
    <w:rsid w:val="002D3659"/>
    <w:rsid w:val="002D43FE"/>
    <w:rsid w:val="002D4FB6"/>
    <w:rsid w:val="002D72B5"/>
    <w:rsid w:val="002E193D"/>
    <w:rsid w:val="002E20FB"/>
    <w:rsid w:val="002E3BC0"/>
    <w:rsid w:val="002E6349"/>
    <w:rsid w:val="002F0BB3"/>
    <w:rsid w:val="002F1FC0"/>
    <w:rsid w:val="002F3ADA"/>
    <w:rsid w:val="002F3F63"/>
    <w:rsid w:val="002F4FF7"/>
    <w:rsid w:val="002F63FE"/>
    <w:rsid w:val="002F6E23"/>
    <w:rsid w:val="00300E5A"/>
    <w:rsid w:val="00301580"/>
    <w:rsid w:val="0030446B"/>
    <w:rsid w:val="00304A90"/>
    <w:rsid w:val="00304F44"/>
    <w:rsid w:val="00306E40"/>
    <w:rsid w:val="003076EA"/>
    <w:rsid w:val="00307A79"/>
    <w:rsid w:val="003101F7"/>
    <w:rsid w:val="003111A8"/>
    <w:rsid w:val="00313615"/>
    <w:rsid w:val="00313BB9"/>
    <w:rsid w:val="00314125"/>
    <w:rsid w:val="00315388"/>
    <w:rsid w:val="00316418"/>
    <w:rsid w:val="00316D6A"/>
    <w:rsid w:val="003211A9"/>
    <w:rsid w:val="00321220"/>
    <w:rsid w:val="00324140"/>
    <w:rsid w:val="00325B2B"/>
    <w:rsid w:val="00327249"/>
    <w:rsid w:val="0032763D"/>
    <w:rsid w:val="00330404"/>
    <w:rsid w:val="00331450"/>
    <w:rsid w:val="0033296D"/>
    <w:rsid w:val="00332A4A"/>
    <w:rsid w:val="00332CB6"/>
    <w:rsid w:val="00333490"/>
    <w:rsid w:val="00334508"/>
    <w:rsid w:val="00334CAF"/>
    <w:rsid w:val="003365B0"/>
    <w:rsid w:val="003369F8"/>
    <w:rsid w:val="00341AA0"/>
    <w:rsid w:val="00342940"/>
    <w:rsid w:val="003433E5"/>
    <w:rsid w:val="003468AC"/>
    <w:rsid w:val="00347928"/>
    <w:rsid w:val="00347D47"/>
    <w:rsid w:val="0035220F"/>
    <w:rsid w:val="0035420E"/>
    <w:rsid w:val="003555B4"/>
    <w:rsid w:val="00357F54"/>
    <w:rsid w:val="0036117C"/>
    <w:rsid w:val="00361635"/>
    <w:rsid w:val="00361DDE"/>
    <w:rsid w:val="0036289E"/>
    <w:rsid w:val="0036449F"/>
    <w:rsid w:val="00364FC3"/>
    <w:rsid w:val="0036539B"/>
    <w:rsid w:val="0036594C"/>
    <w:rsid w:val="003664E2"/>
    <w:rsid w:val="00366AEE"/>
    <w:rsid w:val="00367068"/>
    <w:rsid w:val="00370D27"/>
    <w:rsid w:val="003712ED"/>
    <w:rsid w:val="00374873"/>
    <w:rsid w:val="0037492E"/>
    <w:rsid w:val="00374964"/>
    <w:rsid w:val="00377B8E"/>
    <w:rsid w:val="003806A5"/>
    <w:rsid w:val="00380DED"/>
    <w:rsid w:val="00380FFB"/>
    <w:rsid w:val="003826BE"/>
    <w:rsid w:val="003828D2"/>
    <w:rsid w:val="003858A1"/>
    <w:rsid w:val="00386145"/>
    <w:rsid w:val="003928F1"/>
    <w:rsid w:val="0039546D"/>
    <w:rsid w:val="00395E1D"/>
    <w:rsid w:val="003A00CE"/>
    <w:rsid w:val="003A0973"/>
    <w:rsid w:val="003A2A6C"/>
    <w:rsid w:val="003A6F23"/>
    <w:rsid w:val="003A7009"/>
    <w:rsid w:val="003A74F2"/>
    <w:rsid w:val="003C0375"/>
    <w:rsid w:val="003C0A0E"/>
    <w:rsid w:val="003C176F"/>
    <w:rsid w:val="003C1C82"/>
    <w:rsid w:val="003C2917"/>
    <w:rsid w:val="003C33D5"/>
    <w:rsid w:val="003C3655"/>
    <w:rsid w:val="003C4C34"/>
    <w:rsid w:val="003C76D7"/>
    <w:rsid w:val="003D2EDB"/>
    <w:rsid w:val="003D2F3C"/>
    <w:rsid w:val="003D5491"/>
    <w:rsid w:val="003D690C"/>
    <w:rsid w:val="003E03A8"/>
    <w:rsid w:val="003E3437"/>
    <w:rsid w:val="003E43D7"/>
    <w:rsid w:val="003E503B"/>
    <w:rsid w:val="003E5D41"/>
    <w:rsid w:val="003E79C6"/>
    <w:rsid w:val="003F0539"/>
    <w:rsid w:val="003F193B"/>
    <w:rsid w:val="003F31E0"/>
    <w:rsid w:val="004074BC"/>
    <w:rsid w:val="004078AE"/>
    <w:rsid w:val="0041072B"/>
    <w:rsid w:val="004110F3"/>
    <w:rsid w:val="004124E4"/>
    <w:rsid w:val="0041732F"/>
    <w:rsid w:val="00417418"/>
    <w:rsid w:val="00432F3C"/>
    <w:rsid w:val="0044038C"/>
    <w:rsid w:val="004424BD"/>
    <w:rsid w:val="004425AB"/>
    <w:rsid w:val="004476BF"/>
    <w:rsid w:val="0044776B"/>
    <w:rsid w:val="004478A7"/>
    <w:rsid w:val="00447BBC"/>
    <w:rsid w:val="00450A7C"/>
    <w:rsid w:val="00451037"/>
    <w:rsid w:val="00453812"/>
    <w:rsid w:val="00453C7F"/>
    <w:rsid w:val="00454289"/>
    <w:rsid w:val="00454422"/>
    <w:rsid w:val="004556CF"/>
    <w:rsid w:val="004560F8"/>
    <w:rsid w:val="00457DDC"/>
    <w:rsid w:val="00462C61"/>
    <w:rsid w:val="00463B60"/>
    <w:rsid w:val="00464C05"/>
    <w:rsid w:val="00464DCA"/>
    <w:rsid w:val="00466E13"/>
    <w:rsid w:val="00470545"/>
    <w:rsid w:val="004706B8"/>
    <w:rsid w:val="004754AC"/>
    <w:rsid w:val="00475914"/>
    <w:rsid w:val="00476A3D"/>
    <w:rsid w:val="00476B7F"/>
    <w:rsid w:val="004809CA"/>
    <w:rsid w:val="0048509E"/>
    <w:rsid w:val="004858A4"/>
    <w:rsid w:val="0048640B"/>
    <w:rsid w:val="00491E1E"/>
    <w:rsid w:val="0049258E"/>
    <w:rsid w:val="004948B2"/>
    <w:rsid w:val="0049555C"/>
    <w:rsid w:val="00497A90"/>
    <w:rsid w:val="004A30A4"/>
    <w:rsid w:val="004A6802"/>
    <w:rsid w:val="004A71D2"/>
    <w:rsid w:val="004A785C"/>
    <w:rsid w:val="004B20F7"/>
    <w:rsid w:val="004B26AE"/>
    <w:rsid w:val="004B3430"/>
    <w:rsid w:val="004B3A20"/>
    <w:rsid w:val="004B42A2"/>
    <w:rsid w:val="004B537A"/>
    <w:rsid w:val="004B5684"/>
    <w:rsid w:val="004B5910"/>
    <w:rsid w:val="004B6B52"/>
    <w:rsid w:val="004C19C9"/>
    <w:rsid w:val="004C207D"/>
    <w:rsid w:val="004C4534"/>
    <w:rsid w:val="004C48C7"/>
    <w:rsid w:val="004C5937"/>
    <w:rsid w:val="004C725B"/>
    <w:rsid w:val="004D1A7B"/>
    <w:rsid w:val="004D255F"/>
    <w:rsid w:val="004D27F3"/>
    <w:rsid w:val="004D7A92"/>
    <w:rsid w:val="004D7B98"/>
    <w:rsid w:val="004D7F13"/>
    <w:rsid w:val="004E0CED"/>
    <w:rsid w:val="004E2553"/>
    <w:rsid w:val="004E345A"/>
    <w:rsid w:val="004E6389"/>
    <w:rsid w:val="004F1992"/>
    <w:rsid w:val="005016D4"/>
    <w:rsid w:val="00502717"/>
    <w:rsid w:val="005044B6"/>
    <w:rsid w:val="00504AB8"/>
    <w:rsid w:val="00505A36"/>
    <w:rsid w:val="00505DCC"/>
    <w:rsid w:val="005117D7"/>
    <w:rsid w:val="00511DFE"/>
    <w:rsid w:val="00512B95"/>
    <w:rsid w:val="00513405"/>
    <w:rsid w:val="005145E5"/>
    <w:rsid w:val="00514D9F"/>
    <w:rsid w:val="00515555"/>
    <w:rsid w:val="0051615B"/>
    <w:rsid w:val="005214EC"/>
    <w:rsid w:val="005237BD"/>
    <w:rsid w:val="005310B4"/>
    <w:rsid w:val="00531A04"/>
    <w:rsid w:val="00531BC6"/>
    <w:rsid w:val="005330F9"/>
    <w:rsid w:val="005338F0"/>
    <w:rsid w:val="00534813"/>
    <w:rsid w:val="00534AFA"/>
    <w:rsid w:val="00536FD7"/>
    <w:rsid w:val="005377DD"/>
    <w:rsid w:val="00540F5C"/>
    <w:rsid w:val="00542E97"/>
    <w:rsid w:val="005430FA"/>
    <w:rsid w:val="00543D34"/>
    <w:rsid w:val="00545573"/>
    <w:rsid w:val="005467EC"/>
    <w:rsid w:val="00547739"/>
    <w:rsid w:val="005518D8"/>
    <w:rsid w:val="00551B17"/>
    <w:rsid w:val="00552349"/>
    <w:rsid w:val="005524FD"/>
    <w:rsid w:val="00552612"/>
    <w:rsid w:val="005527A4"/>
    <w:rsid w:val="0055577C"/>
    <w:rsid w:val="005557BD"/>
    <w:rsid w:val="005573AD"/>
    <w:rsid w:val="005661E7"/>
    <w:rsid w:val="00566FC3"/>
    <w:rsid w:val="0057199E"/>
    <w:rsid w:val="005744F4"/>
    <w:rsid w:val="005746AA"/>
    <w:rsid w:val="00574CAC"/>
    <w:rsid w:val="005753F5"/>
    <w:rsid w:val="00575D4C"/>
    <w:rsid w:val="00576854"/>
    <w:rsid w:val="00576D4E"/>
    <w:rsid w:val="0057786E"/>
    <w:rsid w:val="005819F9"/>
    <w:rsid w:val="00582E37"/>
    <w:rsid w:val="0058371C"/>
    <w:rsid w:val="00586309"/>
    <w:rsid w:val="005866CC"/>
    <w:rsid w:val="005905C3"/>
    <w:rsid w:val="0059151B"/>
    <w:rsid w:val="005918F4"/>
    <w:rsid w:val="00597D9F"/>
    <w:rsid w:val="005A58BB"/>
    <w:rsid w:val="005A68BD"/>
    <w:rsid w:val="005A7D58"/>
    <w:rsid w:val="005B0403"/>
    <w:rsid w:val="005B0B4F"/>
    <w:rsid w:val="005B0C7B"/>
    <w:rsid w:val="005B2CBB"/>
    <w:rsid w:val="005B42E3"/>
    <w:rsid w:val="005B4E9A"/>
    <w:rsid w:val="005B5B9D"/>
    <w:rsid w:val="005C0AD1"/>
    <w:rsid w:val="005C1AAC"/>
    <w:rsid w:val="005C2BC4"/>
    <w:rsid w:val="005C2F82"/>
    <w:rsid w:val="005C4126"/>
    <w:rsid w:val="005C451C"/>
    <w:rsid w:val="005C584D"/>
    <w:rsid w:val="005C5F52"/>
    <w:rsid w:val="005C5FA6"/>
    <w:rsid w:val="005C69F5"/>
    <w:rsid w:val="005C6BA9"/>
    <w:rsid w:val="005C73AE"/>
    <w:rsid w:val="005D187C"/>
    <w:rsid w:val="005D1975"/>
    <w:rsid w:val="005D41A7"/>
    <w:rsid w:val="005D487E"/>
    <w:rsid w:val="005D6350"/>
    <w:rsid w:val="005D658E"/>
    <w:rsid w:val="005D7665"/>
    <w:rsid w:val="005E2146"/>
    <w:rsid w:val="005E5D92"/>
    <w:rsid w:val="005E5E57"/>
    <w:rsid w:val="005E7CE8"/>
    <w:rsid w:val="005F0EF2"/>
    <w:rsid w:val="005F3D13"/>
    <w:rsid w:val="005F5AD2"/>
    <w:rsid w:val="005F668A"/>
    <w:rsid w:val="005F7B42"/>
    <w:rsid w:val="006009B5"/>
    <w:rsid w:val="00603446"/>
    <w:rsid w:val="00603D60"/>
    <w:rsid w:val="006056CB"/>
    <w:rsid w:val="00606C6B"/>
    <w:rsid w:val="00606C7E"/>
    <w:rsid w:val="00606E02"/>
    <w:rsid w:val="006075A7"/>
    <w:rsid w:val="00607AF5"/>
    <w:rsid w:val="006101C7"/>
    <w:rsid w:val="00610262"/>
    <w:rsid w:val="00611779"/>
    <w:rsid w:val="006150B0"/>
    <w:rsid w:val="006169DE"/>
    <w:rsid w:val="006239B8"/>
    <w:rsid w:val="00625323"/>
    <w:rsid w:val="00625855"/>
    <w:rsid w:val="006258F9"/>
    <w:rsid w:val="006264C6"/>
    <w:rsid w:val="00626BBF"/>
    <w:rsid w:val="0062700D"/>
    <w:rsid w:val="00627DAC"/>
    <w:rsid w:val="00631460"/>
    <w:rsid w:val="0063785C"/>
    <w:rsid w:val="00644927"/>
    <w:rsid w:val="006450D5"/>
    <w:rsid w:val="00651732"/>
    <w:rsid w:val="006517A7"/>
    <w:rsid w:val="00652EA9"/>
    <w:rsid w:val="00652FE6"/>
    <w:rsid w:val="0065689F"/>
    <w:rsid w:val="00656DDD"/>
    <w:rsid w:val="0066038E"/>
    <w:rsid w:val="0066155C"/>
    <w:rsid w:val="00661E60"/>
    <w:rsid w:val="00664C01"/>
    <w:rsid w:val="00664EF4"/>
    <w:rsid w:val="00665864"/>
    <w:rsid w:val="00666A8A"/>
    <w:rsid w:val="00667335"/>
    <w:rsid w:val="00667822"/>
    <w:rsid w:val="00667825"/>
    <w:rsid w:val="0067039D"/>
    <w:rsid w:val="00673CAD"/>
    <w:rsid w:val="00675E3F"/>
    <w:rsid w:val="0067624D"/>
    <w:rsid w:val="00676498"/>
    <w:rsid w:val="006765B4"/>
    <w:rsid w:val="00676AF9"/>
    <w:rsid w:val="00677C30"/>
    <w:rsid w:val="00680449"/>
    <w:rsid w:val="00681063"/>
    <w:rsid w:val="006816A2"/>
    <w:rsid w:val="00683B68"/>
    <w:rsid w:val="00683BD3"/>
    <w:rsid w:val="00684EA5"/>
    <w:rsid w:val="0068510A"/>
    <w:rsid w:val="006918C0"/>
    <w:rsid w:val="006922C2"/>
    <w:rsid w:val="00695C85"/>
    <w:rsid w:val="006A0BD8"/>
    <w:rsid w:val="006A1D73"/>
    <w:rsid w:val="006A318E"/>
    <w:rsid w:val="006A60EB"/>
    <w:rsid w:val="006B2A76"/>
    <w:rsid w:val="006B37FF"/>
    <w:rsid w:val="006B6EEA"/>
    <w:rsid w:val="006B751E"/>
    <w:rsid w:val="006B7CA6"/>
    <w:rsid w:val="006C13A8"/>
    <w:rsid w:val="006C15A3"/>
    <w:rsid w:val="006C2E6B"/>
    <w:rsid w:val="006C4B2B"/>
    <w:rsid w:val="006C4CAE"/>
    <w:rsid w:val="006C5957"/>
    <w:rsid w:val="006D025B"/>
    <w:rsid w:val="006D19EB"/>
    <w:rsid w:val="006D2F4C"/>
    <w:rsid w:val="006D3CC1"/>
    <w:rsid w:val="006D4BD5"/>
    <w:rsid w:val="006D5AE9"/>
    <w:rsid w:val="006D6863"/>
    <w:rsid w:val="006E166B"/>
    <w:rsid w:val="006F1708"/>
    <w:rsid w:val="006F2D24"/>
    <w:rsid w:val="006F4B2A"/>
    <w:rsid w:val="006F5098"/>
    <w:rsid w:val="006F56CA"/>
    <w:rsid w:val="006F6386"/>
    <w:rsid w:val="006F7775"/>
    <w:rsid w:val="00701BFE"/>
    <w:rsid w:val="00702482"/>
    <w:rsid w:val="00704046"/>
    <w:rsid w:val="0070405E"/>
    <w:rsid w:val="007052B1"/>
    <w:rsid w:val="00706C19"/>
    <w:rsid w:val="0070757A"/>
    <w:rsid w:val="007156DD"/>
    <w:rsid w:val="00716EF8"/>
    <w:rsid w:val="00717907"/>
    <w:rsid w:val="007218B4"/>
    <w:rsid w:val="00727B9F"/>
    <w:rsid w:val="007368BC"/>
    <w:rsid w:val="00740734"/>
    <w:rsid w:val="00743060"/>
    <w:rsid w:val="007438E6"/>
    <w:rsid w:val="00745C88"/>
    <w:rsid w:val="007476FC"/>
    <w:rsid w:val="00747917"/>
    <w:rsid w:val="00752FD5"/>
    <w:rsid w:val="007536AD"/>
    <w:rsid w:val="00754370"/>
    <w:rsid w:val="00754407"/>
    <w:rsid w:val="007544CE"/>
    <w:rsid w:val="0075466B"/>
    <w:rsid w:val="00754DF1"/>
    <w:rsid w:val="00756840"/>
    <w:rsid w:val="007604BA"/>
    <w:rsid w:val="007642D1"/>
    <w:rsid w:val="0076528A"/>
    <w:rsid w:val="007656E2"/>
    <w:rsid w:val="0077035B"/>
    <w:rsid w:val="00770C4D"/>
    <w:rsid w:val="00775121"/>
    <w:rsid w:val="0077543D"/>
    <w:rsid w:val="00776340"/>
    <w:rsid w:val="00781923"/>
    <w:rsid w:val="00781E4B"/>
    <w:rsid w:val="0078206A"/>
    <w:rsid w:val="00784AB0"/>
    <w:rsid w:val="00787ACE"/>
    <w:rsid w:val="00792495"/>
    <w:rsid w:val="007933E1"/>
    <w:rsid w:val="0079364B"/>
    <w:rsid w:val="007940B8"/>
    <w:rsid w:val="00795C80"/>
    <w:rsid w:val="00797619"/>
    <w:rsid w:val="0079780F"/>
    <w:rsid w:val="007A02A1"/>
    <w:rsid w:val="007A12AB"/>
    <w:rsid w:val="007A16B9"/>
    <w:rsid w:val="007A3C3D"/>
    <w:rsid w:val="007A42C7"/>
    <w:rsid w:val="007A5A34"/>
    <w:rsid w:val="007A5D25"/>
    <w:rsid w:val="007A6429"/>
    <w:rsid w:val="007A6473"/>
    <w:rsid w:val="007B3CBB"/>
    <w:rsid w:val="007B61A7"/>
    <w:rsid w:val="007B69D2"/>
    <w:rsid w:val="007B7280"/>
    <w:rsid w:val="007B7F71"/>
    <w:rsid w:val="007C4BE9"/>
    <w:rsid w:val="007C5235"/>
    <w:rsid w:val="007C54BE"/>
    <w:rsid w:val="007C61FB"/>
    <w:rsid w:val="007D136A"/>
    <w:rsid w:val="007D4063"/>
    <w:rsid w:val="007D4FCC"/>
    <w:rsid w:val="007D58D1"/>
    <w:rsid w:val="007E17FD"/>
    <w:rsid w:val="007E2575"/>
    <w:rsid w:val="007E294F"/>
    <w:rsid w:val="007E643C"/>
    <w:rsid w:val="007E69A4"/>
    <w:rsid w:val="007F0D18"/>
    <w:rsid w:val="007F1415"/>
    <w:rsid w:val="007F443C"/>
    <w:rsid w:val="00800912"/>
    <w:rsid w:val="00801383"/>
    <w:rsid w:val="0080179E"/>
    <w:rsid w:val="0080450A"/>
    <w:rsid w:val="0081145B"/>
    <w:rsid w:val="008115B7"/>
    <w:rsid w:val="00812C2F"/>
    <w:rsid w:val="00813E32"/>
    <w:rsid w:val="00815F2E"/>
    <w:rsid w:val="0081794D"/>
    <w:rsid w:val="00820479"/>
    <w:rsid w:val="00820C17"/>
    <w:rsid w:val="00824F87"/>
    <w:rsid w:val="00826112"/>
    <w:rsid w:val="00827D48"/>
    <w:rsid w:val="00830956"/>
    <w:rsid w:val="0083169D"/>
    <w:rsid w:val="00831C5B"/>
    <w:rsid w:val="0083236A"/>
    <w:rsid w:val="008333FC"/>
    <w:rsid w:val="008355DE"/>
    <w:rsid w:val="008436B8"/>
    <w:rsid w:val="008476CB"/>
    <w:rsid w:val="00847FB4"/>
    <w:rsid w:val="008507CE"/>
    <w:rsid w:val="00850B46"/>
    <w:rsid w:val="00852A83"/>
    <w:rsid w:val="0085434F"/>
    <w:rsid w:val="00854453"/>
    <w:rsid w:val="00854805"/>
    <w:rsid w:val="00855191"/>
    <w:rsid w:val="00856F82"/>
    <w:rsid w:val="00857978"/>
    <w:rsid w:val="00861032"/>
    <w:rsid w:val="00862818"/>
    <w:rsid w:val="008656BE"/>
    <w:rsid w:val="008757C0"/>
    <w:rsid w:val="00880157"/>
    <w:rsid w:val="00881F5B"/>
    <w:rsid w:val="00885E46"/>
    <w:rsid w:val="008872AC"/>
    <w:rsid w:val="0089469F"/>
    <w:rsid w:val="008949F6"/>
    <w:rsid w:val="00894ED0"/>
    <w:rsid w:val="00895C7A"/>
    <w:rsid w:val="00896621"/>
    <w:rsid w:val="008A17CE"/>
    <w:rsid w:val="008A5792"/>
    <w:rsid w:val="008A624E"/>
    <w:rsid w:val="008A6804"/>
    <w:rsid w:val="008B46AB"/>
    <w:rsid w:val="008B4EB7"/>
    <w:rsid w:val="008B4F7D"/>
    <w:rsid w:val="008B575D"/>
    <w:rsid w:val="008B6000"/>
    <w:rsid w:val="008B7655"/>
    <w:rsid w:val="008B7E29"/>
    <w:rsid w:val="008C0E8A"/>
    <w:rsid w:val="008C0F45"/>
    <w:rsid w:val="008C18B3"/>
    <w:rsid w:val="008C28AF"/>
    <w:rsid w:val="008C4039"/>
    <w:rsid w:val="008D16F1"/>
    <w:rsid w:val="008D3F84"/>
    <w:rsid w:val="008D682C"/>
    <w:rsid w:val="008D71FC"/>
    <w:rsid w:val="008E25FB"/>
    <w:rsid w:val="008E3A41"/>
    <w:rsid w:val="008E3E61"/>
    <w:rsid w:val="008E46BB"/>
    <w:rsid w:val="008F1F4D"/>
    <w:rsid w:val="008F29F7"/>
    <w:rsid w:val="008F2C9B"/>
    <w:rsid w:val="008F5D25"/>
    <w:rsid w:val="008F6931"/>
    <w:rsid w:val="009132A1"/>
    <w:rsid w:val="00916465"/>
    <w:rsid w:val="00921BC7"/>
    <w:rsid w:val="00921E56"/>
    <w:rsid w:val="00926842"/>
    <w:rsid w:val="0093064C"/>
    <w:rsid w:val="00931505"/>
    <w:rsid w:val="009339AF"/>
    <w:rsid w:val="00935CB9"/>
    <w:rsid w:val="00936CF9"/>
    <w:rsid w:val="00936F64"/>
    <w:rsid w:val="009412CE"/>
    <w:rsid w:val="00943121"/>
    <w:rsid w:val="00943A00"/>
    <w:rsid w:val="00943E1E"/>
    <w:rsid w:val="00946584"/>
    <w:rsid w:val="00946ADC"/>
    <w:rsid w:val="0094721A"/>
    <w:rsid w:val="00950B4E"/>
    <w:rsid w:val="00954300"/>
    <w:rsid w:val="00960AF2"/>
    <w:rsid w:val="009702B3"/>
    <w:rsid w:val="009717D6"/>
    <w:rsid w:val="0097509A"/>
    <w:rsid w:val="00976B5E"/>
    <w:rsid w:val="00977A4F"/>
    <w:rsid w:val="00981C21"/>
    <w:rsid w:val="00981CDD"/>
    <w:rsid w:val="00981DC1"/>
    <w:rsid w:val="009830B5"/>
    <w:rsid w:val="009847CC"/>
    <w:rsid w:val="00986B8E"/>
    <w:rsid w:val="009871A2"/>
    <w:rsid w:val="00987538"/>
    <w:rsid w:val="0099114C"/>
    <w:rsid w:val="0099152D"/>
    <w:rsid w:val="009927BB"/>
    <w:rsid w:val="009935E7"/>
    <w:rsid w:val="00993A6F"/>
    <w:rsid w:val="009945AB"/>
    <w:rsid w:val="00995113"/>
    <w:rsid w:val="00997EF3"/>
    <w:rsid w:val="009A0078"/>
    <w:rsid w:val="009A018F"/>
    <w:rsid w:val="009A16E3"/>
    <w:rsid w:val="009A2A60"/>
    <w:rsid w:val="009A334B"/>
    <w:rsid w:val="009A45BD"/>
    <w:rsid w:val="009A4788"/>
    <w:rsid w:val="009A6888"/>
    <w:rsid w:val="009A705F"/>
    <w:rsid w:val="009A735C"/>
    <w:rsid w:val="009A760B"/>
    <w:rsid w:val="009B179D"/>
    <w:rsid w:val="009B2BE8"/>
    <w:rsid w:val="009B4569"/>
    <w:rsid w:val="009C2161"/>
    <w:rsid w:val="009C2449"/>
    <w:rsid w:val="009C419E"/>
    <w:rsid w:val="009C450F"/>
    <w:rsid w:val="009C6367"/>
    <w:rsid w:val="009C64A8"/>
    <w:rsid w:val="009C6908"/>
    <w:rsid w:val="009D1764"/>
    <w:rsid w:val="009D1AB5"/>
    <w:rsid w:val="009D3E39"/>
    <w:rsid w:val="009D534F"/>
    <w:rsid w:val="009D5486"/>
    <w:rsid w:val="009D5ADD"/>
    <w:rsid w:val="009D5EC6"/>
    <w:rsid w:val="009D6084"/>
    <w:rsid w:val="009E08D6"/>
    <w:rsid w:val="009E1529"/>
    <w:rsid w:val="009E1A79"/>
    <w:rsid w:val="009E2E64"/>
    <w:rsid w:val="009E435B"/>
    <w:rsid w:val="009E4A18"/>
    <w:rsid w:val="009E5AD4"/>
    <w:rsid w:val="009E7546"/>
    <w:rsid w:val="009F3BD2"/>
    <w:rsid w:val="009F3CB9"/>
    <w:rsid w:val="009F533C"/>
    <w:rsid w:val="009F55D5"/>
    <w:rsid w:val="00A00CC3"/>
    <w:rsid w:val="00A00E08"/>
    <w:rsid w:val="00A00EDA"/>
    <w:rsid w:val="00A02E88"/>
    <w:rsid w:val="00A04912"/>
    <w:rsid w:val="00A05966"/>
    <w:rsid w:val="00A0624B"/>
    <w:rsid w:val="00A065C6"/>
    <w:rsid w:val="00A06AB0"/>
    <w:rsid w:val="00A07C25"/>
    <w:rsid w:val="00A101DF"/>
    <w:rsid w:val="00A10E2E"/>
    <w:rsid w:val="00A13126"/>
    <w:rsid w:val="00A1363E"/>
    <w:rsid w:val="00A13DFC"/>
    <w:rsid w:val="00A15549"/>
    <w:rsid w:val="00A16BC7"/>
    <w:rsid w:val="00A237F2"/>
    <w:rsid w:val="00A27DDB"/>
    <w:rsid w:val="00A30FDD"/>
    <w:rsid w:val="00A31157"/>
    <w:rsid w:val="00A32AFB"/>
    <w:rsid w:val="00A32DE4"/>
    <w:rsid w:val="00A33D2B"/>
    <w:rsid w:val="00A34927"/>
    <w:rsid w:val="00A349D9"/>
    <w:rsid w:val="00A36398"/>
    <w:rsid w:val="00A37131"/>
    <w:rsid w:val="00A41DF7"/>
    <w:rsid w:val="00A4476E"/>
    <w:rsid w:val="00A45F88"/>
    <w:rsid w:val="00A472AB"/>
    <w:rsid w:val="00A50FDE"/>
    <w:rsid w:val="00A5131E"/>
    <w:rsid w:val="00A5136F"/>
    <w:rsid w:val="00A52007"/>
    <w:rsid w:val="00A52DCB"/>
    <w:rsid w:val="00A530E3"/>
    <w:rsid w:val="00A533E1"/>
    <w:rsid w:val="00A55F62"/>
    <w:rsid w:val="00A565AA"/>
    <w:rsid w:val="00A57748"/>
    <w:rsid w:val="00A61706"/>
    <w:rsid w:val="00A630D1"/>
    <w:rsid w:val="00A67010"/>
    <w:rsid w:val="00A7007E"/>
    <w:rsid w:val="00A70608"/>
    <w:rsid w:val="00A722AD"/>
    <w:rsid w:val="00A743E4"/>
    <w:rsid w:val="00A777B7"/>
    <w:rsid w:val="00A82476"/>
    <w:rsid w:val="00A84C40"/>
    <w:rsid w:val="00A84EDA"/>
    <w:rsid w:val="00A85352"/>
    <w:rsid w:val="00A913FA"/>
    <w:rsid w:val="00A91CA5"/>
    <w:rsid w:val="00A92616"/>
    <w:rsid w:val="00A92BF1"/>
    <w:rsid w:val="00A93938"/>
    <w:rsid w:val="00A94A9B"/>
    <w:rsid w:val="00A96F36"/>
    <w:rsid w:val="00A97BE6"/>
    <w:rsid w:val="00AA0F7C"/>
    <w:rsid w:val="00AA539B"/>
    <w:rsid w:val="00AB0291"/>
    <w:rsid w:val="00AB0C7F"/>
    <w:rsid w:val="00AB33E1"/>
    <w:rsid w:val="00AB5930"/>
    <w:rsid w:val="00AB6D5C"/>
    <w:rsid w:val="00AC05F3"/>
    <w:rsid w:val="00AC1D35"/>
    <w:rsid w:val="00AC2650"/>
    <w:rsid w:val="00AC5717"/>
    <w:rsid w:val="00AC672B"/>
    <w:rsid w:val="00AD2570"/>
    <w:rsid w:val="00AD313C"/>
    <w:rsid w:val="00AE175B"/>
    <w:rsid w:val="00AE279D"/>
    <w:rsid w:val="00AE3A27"/>
    <w:rsid w:val="00AE7CFC"/>
    <w:rsid w:val="00AF0E42"/>
    <w:rsid w:val="00AF20E6"/>
    <w:rsid w:val="00AF296B"/>
    <w:rsid w:val="00AF334F"/>
    <w:rsid w:val="00AF4E34"/>
    <w:rsid w:val="00AF61A1"/>
    <w:rsid w:val="00B01E78"/>
    <w:rsid w:val="00B034F5"/>
    <w:rsid w:val="00B035CE"/>
    <w:rsid w:val="00B0463E"/>
    <w:rsid w:val="00B05903"/>
    <w:rsid w:val="00B13295"/>
    <w:rsid w:val="00B1655A"/>
    <w:rsid w:val="00B16B29"/>
    <w:rsid w:val="00B17BD1"/>
    <w:rsid w:val="00B2091A"/>
    <w:rsid w:val="00B23307"/>
    <w:rsid w:val="00B2549F"/>
    <w:rsid w:val="00B25730"/>
    <w:rsid w:val="00B261B8"/>
    <w:rsid w:val="00B2641E"/>
    <w:rsid w:val="00B30ECE"/>
    <w:rsid w:val="00B3148F"/>
    <w:rsid w:val="00B316DD"/>
    <w:rsid w:val="00B366E3"/>
    <w:rsid w:val="00B36EAE"/>
    <w:rsid w:val="00B37595"/>
    <w:rsid w:val="00B410F5"/>
    <w:rsid w:val="00B417EA"/>
    <w:rsid w:val="00B442A7"/>
    <w:rsid w:val="00B44D46"/>
    <w:rsid w:val="00B45D5C"/>
    <w:rsid w:val="00B47390"/>
    <w:rsid w:val="00B47D8A"/>
    <w:rsid w:val="00B50C82"/>
    <w:rsid w:val="00B52772"/>
    <w:rsid w:val="00B557E8"/>
    <w:rsid w:val="00B55815"/>
    <w:rsid w:val="00B56C99"/>
    <w:rsid w:val="00B60F1E"/>
    <w:rsid w:val="00B6364B"/>
    <w:rsid w:val="00B63B93"/>
    <w:rsid w:val="00B6517A"/>
    <w:rsid w:val="00B66946"/>
    <w:rsid w:val="00B6797A"/>
    <w:rsid w:val="00B70F8C"/>
    <w:rsid w:val="00B748A0"/>
    <w:rsid w:val="00B77F89"/>
    <w:rsid w:val="00B817C1"/>
    <w:rsid w:val="00B81AA3"/>
    <w:rsid w:val="00B8207E"/>
    <w:rsid w:val="00B82C67"/>
    <w:rsid w:val="00B87884"/>
    <w:rsid w:val="00B910D0"/>
    <w:rsid w:val="00B915C0"/>
    <w:rsid w:val="00B9176E"/>
    <w:rsid w:val="00B91DCD"/>
    <w:rsid w:val="00B921C1"/>
    <w:rsid w:val="00B931E0"/>
    <w:rsid w:val="00B95C68"/>
    <w:rsid w:val="00B9665F"/>
    <w:rsid w:val="00BA0CA5"/>
    <w:rsid w:val="00BA4349"/>
    <w:rsid w:val="00BA4DBC"/>
    <w:rsid w:val="00BA5143"/>
    <w:rsid w:val="00BA67EE"/>
    <w:rsid w:val="00BA6E74"/>
    <w:rsid w:val="00BB14ED"/>
    <w:rsid w:val="00BB61FE"/>
    <w:rsid w:val="00BB6B71"/>
    <w:rsid w:val="00BC138E"/>
    <w:rsid w:val="00BC29A8"/>
    <w:rsid w:val="00BC2E9A"/>
    <w:rsid w:val="00BC39BB"/>
    <w:rsid w:val="00BC6B8E"/>
    <w:rsid w:val="00BC731B"/>
    <w:rsid w:val="00BD4CB7"/>
    <w:rsid w:val="00BE06D1"/>
    <w:rsid w:val="00BE3429"/>
    <w:rsid w:val="00BE4380"/>
    <w:rsid w:val="00BE4D46"/>
    <w:rsid w:val="00BE4F4C"/>
    <w:rsid w:val="00BF0C3B"/>
    <w:rsid w:val="00BF273C"/>
    <w:rsid w:val="00BF4721"/>
    <w:rsid w:val="00BF5E0E"/>
    <w:rsid w:val="00BF68A8"/>
    <w:rsid w:val="00BF7833"/>
    <w:rsid w:val="00C0605A"/>
    <w:rsid w:val="00C064B4"/>
    <w:rsid w:val="00C06C24"/>
    <w:rsid w:val="00C07268"/>
    <w:rsid w:val="00C1213F"/>
    <w:rsid w:val="00C148C0"/>
    <w:rsid w:val="00C159B9"/>
    <w:rsid w:val="00C15F7F"/>
    <w:rsid w:val="00C253D1"/>
    <w:rsid w:val="00C2667F"/>
    <w:rsid w:val="00C2750E"/>
    <w:rsid w:val="00C30E09"/>
    <w:rsid w:val="00C30FD4"/>
    <w:rsid w:val="00C312DF"/>
    <w:rsid w:val="00C357E6"/>
    <w:rsid w:val="00C35AFA"/>
    <w:rsid w:val="00C37197"/>
    <w:rsid w:val="00C37AAE"/>
    <w:rsid w:val="00C43A40"/>
    <w:rsid w:val="00C45810"/>
    <w:rsid w:val="00C47C93"/>
    <w:rsid w:val="00C540BF"/>
    <w:rsid w:val="00C54810"/>
    <w:rsid w:val="00C6166B"/>
    <w:rsid w:val="00C622D7"/>
    <w:rsid w:val="00C62697"/>
    <w:rsid w:val="00C6322E"/>
    <w:rsid w:val="00C7014B"/>
    <w:rsid w:val="00C71AF0"/>
    <w:rsid w:val="00C7210E"/>
    <w:rsid w:val="00C72685"/>
    <w:rsid w:val="00C741E1"/>
    <w:rsid w:val="00C755AC"/>
    <w:rsid w:val="00C80660"/>
    <w:rsid w:val="00C85EB5"/>
    <w:rsid w:val="00C86279"/>
    <w:rsid w:val="00C8686D"/>
    <w:rsid w:val="00C86D63"/>
    <w:rsid w:val="00C90C2F"/>
    <w:rsid w:val="00C94F6B"/>
    <w:rsid w:val="00C9649A"/>
    <w:rsid w:val="00C9672C"/>
    <w:rsid w:val="00C96D92"/>
    <w:rsid w:val="00C97735"/>
    <w:rsid w:val="00CA23C3"/>
    <w:rsid w:val="00CA2B25"/>
    <w:rsid w:val="00CA5F7B"/>
    <w:rsid w:val="00CA6054"/>
    <w:rsid w:val="00CA60D7"/>
    <w:rsid w:val="00CA640A"/>
    <w:rsid w:val="00CA654E"/>
    <w:rsid w:val="00CB084D"/>
    <w:rsid w:val="00CB1A32"/>
    <w:rsid w:val="00CB4050"/>
    <w:rsid w:val="00CB50EB"/>
    <w:rsid w:val="00CB5CAD"/>
    <w:rsid w:val="00CB76FA"/>
    <w:rsid w:val="00CC2A62"/>
    <w:rsid w:val="00CC38AD"/>
    <w:rsid w:val="00CC3AB3"/>
    <w:rsid w:val="00CC3E48"/>
    <w:rsid w:val="00CC59D8"/>
    <w:rsid w:val="00CC6D60"/>
    <w:rsid w:val="00CC7102"/>
    <w:rsid w:val="00CD102F"/>
    <w:rsid w:val="00CD10F1"/>
    <w:rsid w:val="00CD1E13"/>
    <w:rsid w:val="00CD33C8"/>
    <w:rsid w:val="00CD33CF"/>
    <w:rsid w:val="00CD448A"/>
    <w:rsid w:val="00CD5622"/>
    <w:rsid w:val="00CE3471"/>
    <w:rsid w:val="00CE3700"/>
    <w:rsid w:val="00CE3C5E"/>
    <w:rsid w:val="00CE463B"/>
    <w:rsid w:val="00CE59E4"/>
    <w:rsid w:val="00CF66FE"/>
    <w:rsid w:val="00CF7937"/>
    <w:rsid w:val="00D00144"/>
    <w:rsid w:val="00D0061C"/>
    <w:rsid w:val="00D0168E"/>
    <w:rsid w:val="00D0504D"/>
    <w:rsid w:val="00D06709"/>
    <w:rsid w:val="00D06C74"/>
    <w:rsid w:val="00D11031"/>
    <w:rsid w:val="00D1264D"/>
    <w:rsid w:val="00D1288B"/>
    <w:rsid w:val="00D20B58"/>
    <w:rsid w:val="00D20BA3"/>
    <w:rsid w:val="00D20DFC"/>
    <w:rsid w:val="00D21DC3"/>
    <w:rsid w:val="00D25A29"/>
    <w:rsid w:val="00D27046"/>
    <w:rsid w:val="00D275F3"/>
    <w:rsid w:val="00D2772E"/>
    <w:rsid w:val="00D31F7A"/>
    <w:rsid w:val="00D341EE"/>
    <w:rsid w:val="00D35EEA"/>
    <w:rsid w:val="00D37905"/>
    <w:rsid w:val="00D412D0"/>
    <w:rsid w:val="00D44C69"/>
    <w:rsid w:val="00D45C8C"/>
    <w:rsid w:val="00D47702"/>
    <w:rsid w:val="00D47E66"/>
    <w:rsid w:val="00D51A44"/>
    <w:rsid w:val="00D5205E"/>
    <w:rsid w:val="00D5652C"/>
    <w:rsid w:val="00D61797"/>
    <w:rsid w:val="00D6362C"/>
    <w:rsid w:val="00D66BD1"/>
    <w:rsid w:val="00D67270"/>
    <w:rsid w:val="00D67AD1"/>
    <w:rsid w:val="00D67E7C"/>
    <w:rsid w:val="00D7053A"/>
    <w:rsid w:val="00D73A62"/>
    <w:rsid w:val="00D75256"/>
    <w:rsid w:val="00D75EAF"/>
    <w:rsid w:val="00D77E84"/>
    <w:rsid w:val="00D77F0A"/>
    <w:rsid w:val="00D80114"/>
    <w:rsid w:val="00D81921"/>
    <w:rsid w:val="00D849DE"/>
    <w:rsid w:val="00D856DE"/>
    <w:rsid w:val="00D85F83"/>
    <w:rsid w:val="00D87194"/>
    <w:rsid w:val="00D90BB1"/>
    <w:rsid w:val="00D90F7B"/>
    <w:rsid w:val="00D91AA6"/>
    <w:rsid w:val="00D92547"/>
    <w:rsid w:val="00D93E40"/>
    <w:rsid w:val="00D94BAF"/>
    <w:rsid w:val="00D958E5"/>
    <w:rsid w:val="00D95D98"/>
    <w:rsid w:val="00DA01B1"/>
    <w:rsid w:val="00DA1EAA"/>
    <w:rsid w:val="00DA2BF6"/>
    <w:rsid w:val="00DA2D99"/>
    <w:rsid w:val="00DA2E6A"/>
    <w:rsid w:val="00DA41F4"/>
    <w:rsid w:val="00DA4359"/>
    <w:rsid w:val="00DA5382"/>
    <w:rsid w:val="00DA7027"/>
    <w:rsid w:val="00DA7F4A"/>
    <w:rsid w:val="00DB0BBB"/>
    <w:rsid w:val="00DB0E79"/>
    <w:rsid w:val="00DB16BC"/>
    <w:rsid w:val="00DB1DB5"/>
    <w:rsid w:val="00DC138C"/>
    <w:rsid w:val="00DC255A"/>
    <w:rsid w:val="00DC3EAB"/>
    <w:rsid w:val="00DC41CF"/>
    <w:rsid w:val="00DC6732"/>
    <w:rsid w:val="00DC77A7"/>
    <w:rsid w:val="00DC7FD0"/>
    <w:rsid w:val="00DD4A28"/>
    <w:rsid w:val="00DD4FAC"/>
    <w:rsid w:val="00DE2378"/>
    <w:rsid w:val="00DE24A9"/>
    <w:rsid w:val="00DE2CD6"/>
    <w:rsid w:val="00DE31EC"/>
    <w:rsid w:val="00DE45D7"/>
    <w:rsid w:val="00DE7D83"/>
    <w:rsid w:val="00DF2313"/>
    <w:rsid w:val="00DF4A7F"/>
    <w:rsid w:val="00DF4B2C"/>
    <w:rsid w:val="00E000AD"/>
    <w:rsid w:val="00E00F4B"/>
    <w:rsid w:val="00E01736"/>
    <w:rsid w:val="00E02F12"/>
    <w:rsid w:val="00E03330"/>
    <w:rsid w:val="00E03540"/>
    <w:rsid w:val="00E05B9C"/>
    <w:rsid w:val="00E1119C"/>
    <w:rsid w:val="00E111E1"/>
    <w:rsid w:val="00E13371"/>
    <w:rsid w:val="00E13978"/>
    <w:rsid w:val="00E13C1B"/>
    <w:rsid w:val="00E13C88"/>
    <w:rsid w:val="00E150E0"/>
    <w:rsid w:val="00E1527B"/>
    <w:rsid w:val="00E20DF0"/>
    <w:rsid w:val="00E23035"/>
    <w:rsid w:val="00E231F1"/>
    <w:rsid w:val="00E25721"/>
    <w:rsid w:val="00E258AB"/>
    <w:rsid w:val="00E26968"/>
    <w:rsid w:val="00E26E6E"/>
    <w:rsid w:val="00E3059C"/>
    <w:rsid w:val="00E306AB"/>
    <w:rsid w:val="00E35F56"/>
    <w:rsid w:val="00E36BD4"/>
    <w:rsid w:val="00E41131"/>
    <w:rsid w:val="00E4275C"/>
    <w:rsid w:val="00E42A61"/>
    <w:rsid w:val="00E4625C"/>
    <w:rsid w:val="00E47B0C"/>
    <w:rsid w:val="00E525B0"/>
    <w:rsid w:val="00E52940"/>
    <w:rsid w:val="00E550DA"/>
    <w:rsid w:val="00E55207"/>
    <w:rsid w:val="00E552D9"/>
    <w:rsid w:val="00E5718C"/>
    <w:rsid w:val="00E5781D"/>
    <w:rsid w:val="00E57BE2"/>
    <w:rsid w:val="00E602A8"/>
    <w:rsid w:val="00E60B7A"/>
    <w:rsid w:val="00E614BA"/>
    <w:rsid w:val="00E639F1"/>
    <w:rsid w:val="00E7041D"/>
    <w:rsid w:val="00E72E63"/>
    <w:rsid w:val="00E73368"/>
    <w:rsid w:val="00E73B2A"/>
    <w:rsid w:val="00E75114"/>
    <w:rsid w:val="00E757FA"/>
    <w:rsid w:val="00E76781"/>
    <w:rsid w:val="00E80D77"/>
    <w:rsid w:val="00E83E70"/>
    <w:rsid w:val="00E84D07"/>
    <w:rsid w:val="00E8767D"/>
    <w:rsid w:val="00E87B0F"/>
    <w:rsid w:val="00E9050F"/>
    <w:rsid w:val="00E92F44"/>
    <w:rsid w:val="00E93580"/>
    <w:rsid w:val="00E9368B"/>
    <w:rsid w:val="00E94410"/>
    <w:rsid w:val="00E94452"/>
    <w:rsid w:val="00E944C2"/>
    <w:rsid w:val="00E964A5"/>
    <w:rsid w:val="00EA0A09"/>
    <w:rsid w:val="00EA1840"/>
    <w:rsid w:val="00EA41F9"/>
    <w:rsid w:val="00EA48B2"/>
    <w:rsid w:val="00EA52CA"/>
    <w:rsid w:val="00EA7529"/>
    <w:rsid w:val="00EB078A"/>
    <w:rsid w:val="00EB187D"/>
    <w:rsid w:val="00EB298A"/>
    <w:rsid w:val="00EB3048"/>
    <w:rsid w:val="00EB5A57"/>
    <w:rsid w:val="00EB5C36"/>
    <w:rsid w:val="00EB72E3"/>
    <w:rsid w:val="00EC0042"/>
    <w:rsid w:val="00EC03F1"/>
    <w:rsid w:val="00EC0B03"/>
    <w:rsid w:val="00EC6F33"/>
    <w:rsid w:val="00EC7610"/>
    <w:rsid w:val="00ED07D6"/>
    <w:rsid w:val="00ED0939"/>
    <w:rsid w:val="00ED0AF2"/>
    <w:rsid w:val="00ED450A"/>
    <w:rsid w:val="00ED5D20"/>
    <w:rsid w:val="00ED6C2B"/>
    <w:rsid w:val="00EE20C0"/>
    <w:rsid w:val="00EF02A8"/>
    <w:rsid w:val="00EF06A9"/>
    <w:rsid w:val="00EF09A6"/>
    <w:rsid w:val="00EF0DDE"/>
    <w:rsid w:val="00EF1D02"/>
    <w:rsid w:val="00EF1F44"/>
    <w:rsid w:val="00EF7DC6"/>
    <w:rsid w:val="00F0026C"/>
    <w:rsid w:val="00F00C7B"/>
    <w:rsid w:val="00F015D9"/>
    <w:rsid w:val="00F046FC"/>
    <w:rsid w:val="00F06B1B"/>
    <w:rsid w:val="00F13147"/>
    <w:rsid w:val="00F14142"/>
    <w:rsid w:val="00F161AF"/>
    <w:rsid w:val="00F166CE"/>
    <w:rsid w:val="00F17AC5"/>
    <w:rsid w:val="00F20D07"/>
    <w:rsid w:val="00F251AB"/>
    <w:rsid w:val="00F27205"/>
    <w:rsid w:val="00F31AEE"/>
    <w:rsid w:val="00F3221F"/>
    <w:rsid w:val="00F336D6"/>
    <w:rsid w:val="00F34B56"/>
    <w:rsid w:val="00F34C34"/>
    <w:rsid w:val="00F36BC0"/>
    <w:rsid w:val="00F402DF"/>
    <w:rsid w:val="00F40D6F"/>
    <w:rsid w:val="00F42847"/>
    <w:rsid w:val="00F453B3"/>
    <w:rsid w:val="00F45E07"/>
    <w:rsid w:val="00F513C5"/>
    <w:rsid w:val="00F51D58"/>
    <w:rsid w:val="00F52479"/>
    <w:rsid w:val="00F55CEE"/>
    <w:rsid w:val="00F5676B"/>
    <w:rsid w:val="00F57C1E"/>
    <w:rsid w:val="00F60BEE"/>
    <w:rsid w:val="00F63C3D"/>
    <w:rsid w:val="00F6425B"/>
    <w:rsid w:val="00F64894"/>
    <w:rsid w:val="00F67327"/>
    <w:rsid w:val="00F67B84"/>
    <w:rsid w:val="00F71918"/>
    <w:rsid w:val="00F731FE"/>
    <w:rsid w:val="00F73323"/>
    <w:rsid w:val="00F73913"/>
    <w:rsid w:val="00F74006"/>
    <w:rsid w:val="00F74A9A"/>
    <w:rsid w:val="00F74C35"/>
    <w:rsid w:val="00F7617B"/>
    <w:rsid w:val="00F76261"/>
    <w:rsid w:val="00F76A8D"/>
    <w:rsid w:val="00F83324"/>
    <w:rsid w:val="00F8778C"/>
    <w:rsid w:val="00F914E3"/>
    <w:rsid w:val="00F93D9B"/>
    <w:rsid w:val="00F947DD"/>
    <w:rsid w:val="00F95EF7"/>
    <w:rsid w:val="00F97085"/>
    <w:rsid w:val="00FA7DA4"/>
    <w:rsid w:val="00FB300E"/>
    <w:rsid w:val="00FB31AE"/>
    <w:rsid w:val="00FB3560"/>
    <w:rsid w:val="00FB37D2"/>
    <w:rsid w:val="00FB4CF1"/>
    <w:rsid w:val="00FB4FE6"/>
    <w:rsid w:val="00FC028E"/>
    <w:rsid w:val="00FC135D"/>
    <w:rsid w:val="00FC37AE"/>
    <w:rsid w:val="00FC3EA2"/>
    <w:rsid w:val="00FC4ABF"/>
    <w:rsid w:val="00FC4BB9"/>
    <w:rsid w:val="00FC630F"/>
    <w:rsid w:val="00FC6BFC"/>
    <w:rsid w:val="00FD2485"/>
    <w:rsid w:val="00FD25C5"/>
    <w:rsid w:val="00FD3C73"/>
    <w:rsid w:val="00FD4223"/>
    <w:rsid w:val="00FD5315"/>
    <w:rsid w:val="00FD67B2"/>
    <w:rsid w:val="00FE237B"/>
    <w:rsid w:val="00FE24F6"/>
    <w:rsid w:val="00FE37B3"/>
    <w:rsid w:val="00FE588F"/>
    <w:rsid w:val="00FE5945"/>
    <w:rsid w:val="00FE7E19"/>
    <w:rsid w:val="00FF0AE2"/>
    <w:rsid w:val="00FF1264"/>
    <w:rsid w:val="00FF4CD5"/>
    <w:rsid w:val="00FF6A91"/>
    <w:rsid w:val="42F30DE3"/>
    <w:rsid w:val="51BC0B2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42A7B"/>
  <w15:chartTrackingRefBased/>
  <w15:docId w15:val="{CFC638DD-A169-497A-88A0-0DA38EE5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D92"/>
    <w:pPr>
      <w:spacing w:after="200" w:line="276" w:lineRule="auto"/>
    </w:pPr>
    <w:rPr>
      <w:sz w:val="22"/>
      <w:szCs w:val="22"/>
      <w:lang w:eastAsia="en-US"/>
    </w:rPr>
  </w:style>
  <w:style w:type="paragraph" w:styleId="Ttulo1">
    <w:name w:val="heading 1"/>
    <w:basedOn w:val="Normal"/>
    <w:next w:val="Normal"/>
    <w:link w:val="Ttulo1Car"/>
    <w:qFormat/>
    <w:rsid w:val="003C33D5"/>
    <w:pPr>
      <w:keepNext/>
      <w:spacing w:before="240" w:after="60" w:line="240" w:lineRule="auto"/>
      <w:outlineLvl w:val="0"/>
    </w:pPr>
    <w:rPr>
      <w:rFonts w:eastAsia="Times New Roman" w:cs="Arial"/>
      <w:b/>
      <w:bCs/>
      <w:kern w:val="32"/>
      <w:sz w:val="32"/>
      <w:szCs w:val="32"/>
      <w:lang w:eastAsia="es-ES"/>
    </w:rPr>
  </w:style>
  <w:style w:type="paragraph" w:styleId="Ttulo2">
    <w:name w:val="heading 2"/>
    <w:basedOn w:val="Ttulo1"/>
    <w:next w:val="Normal"/>
    <w:link w:val="Ttulo2Car"/>
    <w:autoRedefine/>
    <w:qFormat/>
    <w:rsid w:val="00667822"/>
    <w:pPr>
      <w:numPr>
        <w:ilvl w:val="1"/>
      </w:numPr>
      <w:spacing w:before="200" w:after="200" w:line="276" w:lineRule="auto"/>
      <w:jc w:val="both"/>
      <w:outlineLvl w:val="1"/>
    </w:pPr>
    <w:rPr>
      <w:rFonts w:cs="Calibri"/>
      <w:bCs w:val="0"/>
      <w:iCs/>
      <w:sz w:val="24"/>
      <w:szCs w:val="22"/>
    </w:rPr>
  </w:style>
  <w:style w:type="paragraph" w:styleId="Ttulo3">
    <w:name w:val="heading 3"/>
    <w:basedOn w:val="Ttulo2"/>
    <w:next w:val="Normal"/>
    <w:link w:val="Ttulo3Car"/>
    <w:uiPriority w:val="9"/>
    <w:qFormat/>
    <w:rsid w:val="00667822"/>
    <w:pPr>
      <w:numPr>
        <w:ilvl w:val="0"/>
      </w:numPr>
      <w:outlineLvl w:val="2"/>
    </w:pPr>
  </w:style>
  <w:style w:type="paragraph" w:styleId="Ttulo4">
    <w:name w:val="heading 4"/>
    <w:basedOn w:val="Normal"/>
    <w:next w:val="Normal"/>
    <w:link w:val="Ttulo4Car"/>
    <w:uiPriority w:val="9"/>
    <w:qFormat/>
    <w:rsid w:val="00FE5945"/>
    <w:pPr>
      <w:keepNext/>
      <w:numPr>
        <w:ilvl w:val="3"/>
        <w:numId w:val="10"/>
      </w:numPr>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qFormat/>
    <w:rsid w:val="00FE5945"/>
    <w:pPr>
      <w:numPr>
        <w:ilvl w:val="4"/>
        <w:numId w:val="10"/>
      </w:numPr>
      <w:spacing w:before="240" w:after="60" w:line="240" w:lineRule="auto"/>
      <w:outlineLvl w:val="4"/>
    </w:pPr>
    <w:rPr>
      <w:rFonts w:ascii="Times New Roman" w:eastAsia="Times New Roman" w:hAnsi="Times New Roman"/>
      <w:b/>
      <w:bCs/>
      <w:i/>
      <w:iCs/>
      <w:sz w:val="26"/>
      <w:szCs w:val="26"/>
      <w:lang w:eastAsia="es-ES"/>
    </w:rPr>
  </w:style>
  <w:style w:type="paragraph" w:styleId="Ttulo6">
    <w:name w:val="heading 6"/>
    <w:basedOn w:val="Normal"/>
    <w:next w:val="Normal"/>
    <w:link w:val="Ttulo6Car"/>
    <w:uiPriority w:val="9"/>
    <w:qFormat/>
    <w:rsid w:val="00FE5945"/>
    <w:pPr>
      <w:numPr>
        <w:ilvl w:val="5"/>
        <w:numId w:val="10"/>
      </w:numPr>
      <w:spacing w:before="240" w:after="60" w:line="240" w:lineRule="auto"/>
      <w:outlineLvl w:val="5"/>
    </w:pPr>
    <w:rPr>
      <w:rFonts w:ascii="Times New Roman" w:eastAsia="Times New Roman" w:hAnsi="Times New Roman"/>
      <w:b/>
      <w:bCs/>
      <w:lang w:eastAsia="es-ES"/>
    </w:rPr>
  </w:style>
  <w:style w:type="paragraph" w:styleId="Ttulo7">
    <w:name w:val="heading 7"/>
    <w:basedOn w:val="Normal"/>
    <w:next w:val="Normal"/>
    <w:link w:val="Ttulo7Car"/>
    <w:uiPriority w:val="9"/>
    <w:qFormat/>
    <w:rsid w:val="00FE5945"/>
    <w:pPr>
      <w:numPr>
        <w:ilvl w:val="6"/>
        <w:numId w:val="10"/>
      </w:num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qFormat/>
    <w:rsid w:val="00FE5945"/>
    <w:pPr>
      <w:numPr>
        <w:ilvl w:val="7"/>
        <w:numId w:val="10"/>
      </w:num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qFormat/>
    <w:rsid w:val="00FE5945"/>
    <w:pPr>
      <w:numPr>
        <w:ilvl w:val="8"/>
        <w:numId w:val="10"/>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C33D5"/>
    <w:rPr>
      <w:rFonts w:eastAsia="Times New Roman" w:cs="Arial"/>
      <w:b/>
      <w:bCs/>
      <w:kern w:val="32"/>
      <w:sz w:val="32"/>
      <w:szCs w:val="32"/>
    </w:rPr>
  </w:style>
  <w:style w:type="character" w:customStyle="1" w:styleId="Ttulo2Car">
    <w:name w:val="Título 2 Car"/>
    <w:link w:val="Ttulo2"/>
    <w:rsid w:val="00667822"/>
    <w:rPr>
      <w:rFonts w:eastAsia="Times New Roman" w:cs="Calibri"/>
      <w:b/>
      <w:iCs/>
      <w:kern w:val="32"/>
      <w:sz w:val="24"/>
      <w:szCs w:val="22"/>
    </w:rPr>
  </w:style>
  <w:style w:type="character" w:customStyle="1" w:styleId="Ttulo3Car">
    <w:name w:val="Título 3 Car"/>
    <w:link w:val="Ttulo3"/>
    <w:uiPriority w:val="9"/>
    <w:rsid w:val="00667822"/>
    <w:rPr>
      <w:rFonts w:eastAsia="Times New Roman" w:cs="Calibri"/>
      <w:b/>
      <w:iCs/>
      <w:kern w:val="32"/>
      <w:sz w:val="22"/>
      <w:szCs w:val="22"/>
    </w:rPr>
  </w:style>
  <w:style w:type="character" w:customStyle="1" w:styleId="Ttulo4Car">
    <w:name w:val="Título 4 Car"/>
    <w:link w:val="Ttulo4"/>
    <w:rsid w:val="00FE5945"/>
    <w:rPr>
      <w:rFonts w:ascii="Times New Roman" w:eastAsia="Times New Roman" w:hAnsi="Times New Roman"/>
      <w:b/>
      <w:bCs/>
      <w:sz w:val="28"/>
      <w:szCs w:val="28"/>
    </w:rPr>
  </w:style>
  <w:style w:type="character" w:customStyle="1" w:styleId="Ttulo5Car">
    <w:name w:val="Título 5 Car"/>
    <w:link w:val="Ttulo5"/>
    <w:rsid w:val="00FE5945"/>
    <w:rPr>
      <w:rFonts w:ascii="Times New Roman" w:eastAsia="Times New Roman" w:hAnsi="Times New Roman"/>
      <w:b/>
      <w:bCs/>
      <w:i/>
      <w:iCs/>
      <w:sz w:val="26"/>
      <w:szCs w:val="26"/>
    </w:rPr>
  </w:style>
  <w:style w:type="character" w:customStyle="1" w:styleId="Ttulo6Car">
    <w:name w:val="Título 6 Car"/>
    <w:link w:val="Ttulo6"/>
    <w:rsid w:val="00FE5945"/>
    <w:rPr>
      <w:rFonts w:ascii="Times New Roman" w:eastAsia="Times New Roman" w:hAnsi="Times New Roman"/>
      <w:b/>
      <w:bCs/>
      <w:sz w:val="22"/>
      <w:szCs w:val="22"/>
    </w:rPr>
  </w:style>
  <w:style w:type="character" w:customStyle="1" w:styleId="Ttulo7Car">
    <w:name w:val="Título 7 Car"/>
    <w:link w:val="Ttulo7"/>
    <w:rsid w:val="00FE5945"/>
    <w:rPr>
      <w:rFonts w:ascii="Times New Roman" w:eastAsia="Times New Roman" w:hAnsi="Times New Roman"/>
      <w:sz w:val="24"/>
      <w:szCs w:val="24"/>
    </w:rPr>
  </w:style>
  <w:style w:type="character" w:customStyle="1" w:styleId="Ttulo8Car">
    <w:name w:val="Título 8 Car"/>
    <w:link w:val="Ttulo8"/>
    <w:rsid w:val="00FE5945"/>
    <w:rPr>
      <w:rFonts w:ascii="Times New Roman" w:eastAsia="Times New Roman" w:hAnsi="Times New Roman"/>
      <w:i/>
      <w:iCs/>
      <w:sz w:val="24"/>
      <w:szCs w:val="24"/>
    </w:rPr>
  </w:style>
  <w:style w:type="character" w:customStyle="1" w:styleId="Ttulo9Car">
    <w:name w:val="Título 9 Car"/>
    <w:link w:val="Ttulo9"/>
    <w:rsid w:val="00FE5945"/>
    <w:rPr>
      <w:rFonts w:ascii="Arial" w:eastAsia="Times New Roman" w:hAnsi="Arial" w:cs="Arial"/>
      <w:sz w:val="22"/>
      <w:szCs w:val="22"/>
    </w:rPr>
  </w:style>
  <w:style w:type="paragraph" w:styleId="Textodeglobo">
    <w:name w:val="Balloon Text"/>
    <w:basedOn w:val="Normal"/>
    <w:link w:val="TextodegloboCar"/>
    <w:uiPriority w:val="99"/>
    <w:semiHidden/>
    <w:unhideWhenUsed/>
    <w:rsid w:val="00FE59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E5945"/>
    <w:rPr>
      <w:rFonts w:ascii="Tahoma" w:hAnsi="Tahoma" w:cs="Tahoma"/>
      <w:sz w:val="16"/>
      <w:szCs w:val="16"/>
    </w:rPr>
  </w:style>
  <w:style w:type="paragraph" w:styleId="Encabezado">
    <w:name w:val="header"/>
    <w:basedOn w:val="Normal"/>
    <w:link w:val="EncabezadoCar"/>
    <w:uiPriority w:val="99"/>
    <w:unhideWhenUsed/>
    <w:rsid w:val="00CF79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937"/>
  </w:style>
  <w:style w:type="paragraph" w:styleId="Piedepgina">
    <w:name w:val="footer"/>
    <w:basedOn w:val="Normal"/>
    <w:link w:val="PiedepginaCar"/>
    <w:uiPriority w:val="99"/>
    <w:unhideWhenUsed/>
    <w:rsid w:val="00CF79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937"/>
  </w:style>
  <w:style w:type="table" w:styleId="Tablaconcuadrcula">
    <w:name w:val="Table Grid"/>
    <w:basedOn w:val="Tablanormal"/>
    <w:uiPriority w:val="39"/>
    <w:rsid w:val="00B5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de lista - cat,Bullet,Table of contents numbered,List bullet 1,Resume Title,Dot pt,No Spacing1,List Paragraph Char Char Char,Indicator Text,Numbered Para 1,List Paragraph1,Bullet Points,MAIN CONTENT,List Paragraph12"/>
    <w:basedOn w:val="Normal"/>
    <w:link w:val="PrrafodelistaCar"/>
    <w:uiPriority w:val="34"/>
    <w:qFormat/>
    <w:rsid w:val="00173D33"/>
    <w:pPr>
      <w:ind w:left="720"/>
      <w:contextualSpacing/>
    </w:pPr>
  </w:style>
  <w:style w:type="paragraph" w:customStyle="1" w:styleId="CM4">
    <w:name w:val="CM4"/>
    <w:basedOn w:val="Normal"/>
    <w:next w:val="Normal"/>
    <w:rsid w:val="00BE4F4C"/>
    <w:pPr>
      <w:widowControl w:val="0"/>
      <w:autoSpaceDE w:val="0"/>
      <w:autoSpaceDN w:val="0"/>
      <w:adjustRightInd w:val="0"/>
      <w:spacing w:after="0" w:line="278" w:lineRule="atLeast"/>
    </w:pPr>
    <w:rPr>
      <w:rFonts w:ascii="GJCIDE+Arial,Bold" w:eastAsia="Times New Roman" w:hAnsi="GJCIDE+Arial,Bold"/>
      <w:sz w:val="24"/>
      <w:szCs w:val="24"/>
      <w:lang w:eastAsia="es-ES"/>
    </w:rPr>
  </w:style>
  <w:style w:type="paragraph" w:customStyle="1" w:styleId="Titulo2">
    <w:name w:val="Titulo 2"/>
    <w:basedOn w:val="Prrafodelista"/>
    <w:link w:val="Titulo2Car"/>
    <w:rsid w:val="004E6389"/>
    <w:pPr>
      <w:spacing w:after="0" w:line="240" w:lineRule="auto"/>
      <w:ind w:left="0"/>
      <w:jc w:val="both"/>
    </w:pPr>
    <w:rPr>
      <w:rFonts w:ascii="DIN Next LT Pro" w:hAnsi="DIN Next LT Pro"/>
      <w:b/>
    </w:rPr>
  </w:style>
  <w:style w:type="character" w:customStyle="1" w:styleId="Titulo2Car">
    <w:name w:val="Titulo 2 Car"/>
    <w:link w:val="Titulo2"/>
    <w:rsid w:val="004E6389"/>
    <w:rPr>
      <w:rFonts w:ascii="DIN Next LT Pro" w:hAnsi="DIN Next LT Pro"/>
      <w:b/>
      <w:sz w:val="22"/>
      <w:szCs w:val="22"/>
      <w:lang w:eastAsia="en-US"/>
    </w:rPr>
  </w:style>
  <w:style w:type="table" w:customStyle="1" w:styleId="Tablaconcuadrcula1">
    <w:name w:val="Tabla con cuadrícula1"/>
    <w:basedOn w:val="Tablanormal"/>
    <w:next w:val="Tablaconcuadrcula"/>
    <w:rsid w:val="008333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Párrafo de lista - cat Car,Bullet Car,Table of contents numbered Car,List bullet 1 Car,Resume Title Car,Dot pt Car,No Spacing1 Car,List Paragraph Char Char Char Car,Indicator Text Car,Numbered Para 1 Car,List Paragraph1 Car"/>
    <w:link w:val="Prrafodelista"/>
    <w:uiPriority w:val="34"/>
    <w:qFormat/>
    <w:locked/>
    <w:rsid w:val="00301580"/>
    <w:rPr>
      <w:sz w:val="22"/>
      <w:szCs w:val="22"/>
      <w:lang w:eastAsia="en-US"/>
    </w:rPr>
  </w:style>
  <w:style w:type="paragraph" w:styleId="Ttulo">
    <w:name w:val="Title"/>
    <w:basedOn w:val="Normal"/>
    <w:next w:val="Normal"/>
    <w:link w:val="TtuloCar"/>
    <w:uiPriority w:val="10"/>
    <w:qFormat/>
    <w:rsid w:val="00B36EAE"/>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B36EAE"/>
    <w:rPr>
      <w:rFonts w:ascii="Cambria" w:eastAsia="Times New Roman" w:hAnsi="Cambria" w:cs="Times New Roman"/>
      <w:b/>
      <w:bCs/>
      <w:kern w:val="28"/>
      <w:sz w:val="32"/>
      <w:szCs w:val="32"/>
      <w:lang w:eastAsia="en-US"/>
    </w:rPr>
  </w:style>
  <w:style w:type="paragraph" w:styleId="NormalWeb">
    <w:name w:val="Normal (Web)"/>
    <w:basedOn w:val="Normal"/>
    <w:uiPriority w:val="99"/>
    <w:semiHidden/>
    <w:unhideWhenUsed/>
    <w:rsid w:val="00F453B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tulodeTDC1">
    <w:name w:val="Título de TDC1"/>
    <w:basedOn w:val="Ttulo1"/>
    <w:next w:val="Normal"/>
    <w:uiPriority w:val="39"/>
    <w:semiHidden/>
    <w:unhideWhenUsed/>
    <w:qFormat/>
    <w:rsid w:val="00856F82"/>
    <w:pPr>
      <w:keepLines/>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rsid w:val="00856F82"/>
  </w:style>
  <w:style w:type="paragraph" w:styleId="TDC2">
    <w:name w:val="toc 2"/>
    <w:basedOn w:val="Normal"/>
    <w:next w:val="Normal"/>
    <w:autoRedefine/>
    <w:uiPriority w:val="39"/>
    <w:unhideWhenUsed/>
    <w:rsid w:val="00856F82"/>
    <w:pPr>
      <w:ind w:left="220"/>
    </w:pPr>
  </w:style>
  <w:style w:type="character" w:styleId="Hipervnculo">
    <w:name w:val="Hyperlink"/>
    <w:uiPriority w:val="99"/>
    <w:unhideWhenUsed/>
    <w:rsid w:val="00856F82"/>
    <w:rPr>
      <w:color w:val="0000FF"/>
      <w:u w:val="single"/>
    </w:rPr>
  </w:style>
  <w:style w:type="paragraph" w:styleId="Textonotapie">
    <w:name w:val="footnote text"/>
    <w:basedOn w:val="Normal"/>
    <w:link w:val="TextonotapieCar"/>
    <w:uiPriority w:val="99"/>
    <w:unhideWhenUsed/>
    <w:rsid w:val="00740734"/>
    <w:rPr>
      <w:sz w:val="20"/>
      <w:szCs w:val="20"/>
    </w:rPr>
  </w:style>
  <w:style w:type="character" w:customStyle="1" w:styleId="TextonotapieCar">
    <w:name w:val="Texto nota pie Car"/>
    <w:link w:val="Textonotapie"/>
    <w:uiPriority w:val="99"/>
    <w:rsid w:val="00740734"/>
    <w:rPr>
      <w:lang w:eastAsia="en-US"/>
    </w:rPr>
  </w:style>
  <w:style w:type="character" w:styleId="Refdenotaalpie">
    <w:name w:val="footnote reference"/>
    <w:uiPriority w:val="99"/>
    <w:unhideWhenUsed/>
    <w:rsid w:val="00740734"/>
    <w:rPr>
      <w:vertAlign w:val="superscript"/>
    </w:rPr>
  </w:style>
  <w:style w:type="character" w:styleId="Textoennegrita">
    <w:name w:val="Strong"/>
    <w:uiPriority w:val="22"/>
    <w:qFormat/>
    <w:rsid w:val="00E8767D"/>
    <w:rPr>
      <w:b/>
      <w:bCs/>
    </w:rPr>
  </w:style>
  <w:style w:type="character" w:styleId="Refdecomentario">
    <w:name w:val="annotation reference"/>
    <w:uiPriority w:val="99"/>
    <w:unhideWhenUsed/>
    <w:rsid w:val="00ED6C2B"/>
    <w:rPr>
      <w:sz w:val="16"/>
      <w:szCs w:val="16"/>
    </w:rPr>
  </w:style>
  <w:style w:type="paragraph" w:styleId="Textocomentario">
    <w:name w:val="annotation text"/>
    <w:basedOn w:val="Normal"/>
    <w:link w:val="TextocomentarioCar"/>
    <w:uiPriority w:val="99"/>
    <w:unhideWhenUsed/>
    <w:rsid w:val="00ED6C2B"/>
    <w:rPr>
      <w:sz w:val="20"/>
      <w:szCs w:val="20"/>
    </w:rPr>
  </w:style>
  <w:style w:type="character" w:customStyle="1" w:styleId="TextocomentarioCar">
    <w:name w:val="Texto comentario Car"/>
    <w:link w:val="Textocomentario"/>
    <w:uiPriority w:val="99"/>
    <w:rsid w:val="00ED6C2B"/>
    <w:rPr>
      <w:lang w:eastAsia="en-US"/>
    </w:rPr>
  </w:style>
  <w:style w:type="paragraph" w:styleId="Asuntodelcomentario">
    <w:name w:val="annotation subject"/>
    <w:basedOn w:val="Textocomentario"/>
    <w:next w:val="Textocomentario"/>
    <w:link w:val="AsuntodelcomentarioCar"/>
    <w:uiPriority w:val="99"/>
    <w:semiHidden/>
    <w:unhideWhenUsed/>
    <w:rsid w:val="00ED6C2B"/>
    <w:rPr>
      <w:b/>
      <w:bCs/>
    </w:rPr>
  </w:style>
  <w:style w:type="character" w:customStyle="1" w:styleId="AsuntodelcomentarioCar">
    <w:name w:val="Asunto del comentario Car"/>
    <w:link w:val="Asuntodelcomentario"/>
    <w:uiPriority w:val="99"/>
    <w:semiHidden/>
    <w:rsid w:val="00ED6C2B"/>
    <w:rPr>
      <w:b/>
      <w:bCs/>
      <w:lang w:eastAsia="en-US"/>
    </w:rPr>
  </w:style>
  <w:style w:type="paragraph" w:styleId="Revisin">
    <w:name w:val="Revision"/>
    <w:hidden/>
    <w:uiPriority w:val="99"/>
    <w:semiHidden/>
    <w:rsid w:val="00ED6C2B"/>
    <w:rPr>
      <w:sz w:val="22"/>
      <w:szCs w:val="22"/>
      <w:lang w:eastAsia="en-US"/>
    </w:rPr>
  </w:style>
  <w:style w:type="table" w:customStyle="1" w:styleId="Tablaconcuadrcula2">
    <w:name w:val="Tabla con cuadrícula2"/>
    <w:basedOn w:val="Tablanormal"/>
    <w:next w:val="Tablaconcuadrcula"/>
    <w:uiPriority w:val="59"/>
    <w:rsid w:val="000A37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A37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E57BE2"/>
    <w:pPr>
      <w:suppressAutoHyphens/>
      <w:spacing w:after="160" w:line="259" w:lineRule="auto"/>
      <w:ind w:left="720"/>
      <w:jc w:val="both"/>
    </w:pPr>
    <w:rPr>
      <w:rFonts w:eastAsia="SimSun" w:cs="font287"/>
      <w:lang w:eastAsia="ar-SA"/>
    </w:rPr>
  </w:style>
  <w:style w:type="paragraph" w:styleId="Textoindependiente">
    <w:name w:val="Body Text"/>
    <w:basedOn w:val="Normal"/>
    <w:link w:val="TextoindependienteCar"/>
    <w:uiPriority w:val="99"/>
    <w:unhideWhenUsed/>
    <w:rsid w:val="006101C7"/>
    <w:pPr>
      <w:spacing w:before="240" w:after="240"/>
      <w:jc w:val="both"/>
    </w:pPr>
    <w:rPr>
      <w:color w:val="000000"/>
      <w:sz w:val="24"/>
      <w:szCs w:val="24"/>
      <w:lang w:eastAsia="es-ES"/>
    </w:rPr>
  </w:style>
  <w:style w:type="character" w:customStyle="1" w:styleId="TextoindependienteCar">
    <w:name w:val="Texto independiente Car"/>
    <w:link w:val="Textoindependiente"/>
    <w:uiPriority w:val="99"/>
    <w:rsid w:val="006101C7"/>
    <w:rPr>
      <w:color w:val="000000"/>
      <w:sz w:val="24"/>
      <w:szCs w:val="24"/>
    </w:rPr>
  </w:style>
  <w:style w:type="paragraph" w:styleId="Textoindependiente2">
    <w:name w:val="Body Text 2"/>
    <w:basedOn w:val="Normal"/>
    <w:link w:val="Textoindependiente2Car"/>
    <w:uiPriority w:val="99"/>
    <w:unhideWhenUsed/>
    <w:rsid w:val="00D21DC3"/>
    <w:pPr>
      <w:keepNext/>
      <w:jc w:val="both"/>
    </w:pPr>
    <w:rPr>
      <w:b/>
      <w:sz w:val="24"/>
      <w:szCs w:val="24"/>
      <w:u w:val="single"/>
      <w:lang w:eastAsia="es-ES"/>
    </w:rPr>
  </w:style>
  <w:style w:type="character" w:customStyle="1" w:styleId="Textoindependiente2Car">
    <w:name w:val="Texto independiente 2 Car"/>
    <w:link w:val="Textoindependiente2"/>
    <w:uiPriority w:val="99"/>
    <w:rsid w:val="00D21DC3"/>
    <w:rPr>
      <w:b/>
      <w:sz w:val="24"/>
      <w:szCs w:val="24"/>
      <w:u w:val="single"/>
    </w:rPr>
  </w:style>
  <w:style w:type="paragraph" w:styleId="Textoindependiente3">
    <w:name w:val="Body Text 3"/>
    <w:basedOn w:val="Normal"/>
    <w:link w:val="Textoindependiente3Car"/>
    <w:uiPriority w:val="99"/>
    <w:unhideWhenUsed/>
    <w:rsid w:val="00D21DC3"/>
    <w:pPr>
      <w:keepNext/>
      <w:jc w:val="both"/>
    </w:pPr>
    <w:rPr>
      <w:sz w:val="24"/>
      <w:szCs w:val="24"/>
    </w:rPr>
  </w:style>
  <w:style w:type="character" w:customStyle="1" w:styleId="Textoindependiente3Car">
    <w:name w:val="Texto independiente 3 Car"/>
    <w:link w:val="Textoindependiente3"/>
    <w:uiPriority w:val="99"/>
    <w:rsid w:val="00D21DC3"/>
    <w:rPr>
      <w:sz w:val="24"/>
      <w:szCs w:val="24"/>
      <w:lang w:eastAsia="en-US"/>
    </w:rPr>
  </w:style>
  <w:style w:type="paragraph" w:styleId="Sangradetextonormal">
    <w:name w:val="Body Text Indent"/>
    <w:basedOn w:val="Normal"/>
    <w:link w:val="SangradetextonormalCar"/>
    <w:uiPriority w:val="99"/>
    <w:semiHidden/>
    <w:unhideWhenUsed/>
    <w:rsid w:val="00552349"/>
    <w:pPr>
      <w:spacing w:after="120"/>
      <w:ind w:left="283"/>
    </w:pPr>
  </w:style>
  <w:style w:type="character" w:customStyle="1" w:styleId="SangradetextonormalCar">
    <w:name w:val="Sangría de texto normal Car"/>
    <w:link w:val="Sangradetextonormal"/>
    <w:uiPriority w:val="99"/>
    <w:semiHidden/>
    <w:rsid w:val="00552349"/>
    <w:rPr>
      <w:sz w:val="22"/>
      <w:szCs w:val="22"/>
      <w:lang w:eastAsia="en-US"/>
    </w:rPr>
  </w:style>
  <w:style w:type="character" w:styleId="Hipervnculovisitado">
    <w:name w:val="FollowedHyperlink"/>
    <w:uiPriority w:val="99"/>
    <w:semiHidden/>
    <w:unhideWhenUsed/>
    <w:rsid w:val="00631460"/>
    <w:rPr>
      <w:color w:val="954F72"/>
      <w:u w:val="single"/>
    </w:rPr>
  </w:style>
  <w:style w:type="table" w:customStyle="1" w:styleId="Tablaconcuadrcula21">
    <w:name w:val="Tabla con cuadrícula21"/>
    <w:basedOn w:val="Tablanormal"/>
    <w:next w:val="Tablaconcuadrcula"/>
    <w:uiPriority w:val="39"/>
    <w:rsid w:val="006034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77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680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475914"/>
    <w:pPr>
      <w:spacing w:before="200"/>
      <w:ind w:left="708" w:hanging="708"/>
      <w:jc w:val="both"/>
    </w:pPr>
  </w:style>
  <w:style w:type="character" w:customStyle="1" w:styleId="Sangra2detindependienteCar">
    <w:name w:val="Sangría 2 de t. independiente Car"/>
    <w:basedOn w:val="Fuentedeprrafopredeter"/>
    <w:link w:val="Sangra2detindependiente"/>
    <w:uiPriority w:val="99"/>
    <w:rsid w:val="00475914"/>
    <w:rPr>
      <w:sz w:val="22"/>
      <w:szCs w:val="22"/>
      <w:lang w:eastAsia="en-US"/>
    </w:rPr>
  </w:style>
  <w:style w:type="character" w:styleId="Nmerodepgina">
    <w:name w:val="page number"/>
    <w:basedOn w:val="Fuentedeprrafopredeter"/>
    <w:uiPriority w:val="99"/>
    <w:semiHidden/>
    <w:unhideWhenUsed/>
    <w:rsid w:val="00E94410"/>
  </w:style>
  <w:style w:type="paragraph" w:styleId="Sinespaciado">
    <w:name w:val="No Spacing"/>
    <w:link w:val="SinespaciadoCar"/>
    <w:uiPriority w:val="1"/>
    <w:qFormat/>
    <w:rsid w:val="004110F3"/>
    <w:rPr>
      <w:rFonts w:asciiTheme="minorHAnsi" w:eastAsiaTheme="minorEastAsia" w:hAnsiTheme="minorHAnsi" w:cstheme="minorBidi"/>
      <w:sz w:val="22"/>
      <w:szCs w:val="22"/>
      <w:lang w:val="en-US" w:eastAsia="zh-CN"/>
    </w:rPr>
  </w:style>
  <w:style w:type="character" w:customStyle="1" w:styleId="SinespaciadoCar">
    <w:name w:val="Sin espaciado Car"/>
    <w:basedOn w:val="Fuentedeprrafopredeter"/>
    <w:link w:val="Sinespaciado"/>
    <w:uiPriority w:val="1"/>
    <w:rsid w:val="004110F3"/>
    <w:rPr>
      <w:rFonts w:asciiTheme="minorHAnsi" w:eastAsiaTheme="minorEastAsia" w:hAnsiTheme="minorHAnsi" w:cstheme="minorBidi"/>
      <w:sz w:val="22"/>
      <w:szCs w:val="22"/>
      <w:lang w:val="en-US" w:eastAsia="zh-CN"/>
    </w:rPr>
  </w:style>
  <w:style w:type="paragraph" w:styleId="TtuloTDC">
    <w:name w:val="TOC Heading"/>
    <w:basedOn w:val="Ttulo1"/>
    <w:next w:val="Normal"/>
    <w:uiPriority w:val="39"/>
    <w:semiHidden/>
    <w:unhideWhenUsed/>
    <w:qFormat/>
    <w:rsid w:val="00FD3C73"/>
    <w:pPr>
      <w:keepLines/>
      <w:spacing w:after="0" w:line="276" w:lineRule="auto"/>
      <w:outlineLvl w:val="9"/>
    </w:pPr>
    <w:rPr>
      <w:rFonts w:asciiTheme="majorHAnsi" w:eastAsiaTheme="majorEastAsia" w:hAnsiTheme="majorHAnsi" w:cstheme="majorBidi"/>
      <w:b w:val="0"/>
      <w:bCs w:val="0"/>
      <w:color w:val="2E74B5" w:themeColor="accent1" w:themeShade="BF"/>
      <w:kern w:val="0"/>
      <w:lang w:eastAsia="en-US"/>
    </w:rPr>
  </w:style>
  <w:style w:type="paragraph" w:customStyle="1" w:styleId="Default">
    <w:name w:val="Default"/>
    <w:rsid w:val="00FD3C73"/>
    <w:pPr>
      <w:autoSpaceDE w:val="0"/>
      <w:autoSpaceDN w:val="0"/>
      <w:adjustRightInd w:val="0"/>
    </w:pPr>
    <w:rPr>
      <w:rFonts w:ascii="Arial" w:eastAsiaTheme="minorHAnsi" w:hAnsi="Arial" w:cs="Arial"/>
      <w:color w:val="000000"/>
      <w:sz w:val="24"/>
      <w:szCs w:val="24"/>
      <w:lang w:eastAsia="en-US"/>
    </w:rPr>
  </w:style>
  <w:style w:type="table" w:styleId="Tablanormal1">
    <w:name w:val="Plain Table 1"/>
    <w:basedOn w:val="Tablanormal"/>
    <w:uiPriority w:val="41"/>
    <w:rsid w:val="00FD3C7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Fuentedeprrafopredeter"/>
    <w:uiPriority w:val="99"/>
    <w:semiHidden/>
    <w:unhideWhenUsed/>
    <w:rsid w:val="00D85F83"/>
    <w:rPr>
      <w:color w:val="605E5C"/>
      <w:shd w:val="clear" w:color="auto" w:fill="E1DFDD"/>
    </w:rPr>
  </w:style>
  <w:style w:type="table" w:styleId="Tablaconcuadrcula4-nfasis3">
    <w:name w:val="Grid Table 4 Accent 3"/>
    <w:basedOn w:val="Tablanormal"/>
    <w:uiPriority w:val="49"/>
    <w:rsid w:val="002555B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cinsinresolver">
    <w:name w:val="Unresolved Mention"/>
    <w:basedOn w:val="Fuentedeprrafopredeter"/>
    <w:uiPriority w:val="99"/>
    <w:semiHidden/>
    <w:unhideWhenUsed/>
    <w:rsid w:val="00B47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484886">
      <w:bodyDiv w:val="1"/>
      <w:marLeft w:val="0"/>
      <w:marRight w:val="0"/>
      <w:marTop w:val="0"/>
      <w:marBottom w:val="0"/>
      <w:divBdr>
        <w:top w:val="none" w:sz="0" w:space="0" w:color="auto"/>
        <w:left w:val="none" w:sz="0" w:space="0" w:color="auto"/>
        <w:bottom w:val="none" w:sz="0" w:space="0" w:color="auto"/>
        <w:right w:val="none" w:sz="0" w:space="0" w:color="auto"/>
      </w:divBdr>
    </w:div>
    <w:div w:id="1174800037">
      <w:bodyDiv w:val="1"/>
      <w:marLeft w:val="0"/>
      <w:marRight w:val="0"/>
      <w:marTop w:val="0"/>
      <w:marBottom w:val="0"/>
      <w:divBdr>
        <w:top w:val="none" w:sz="0" w:space="0" w:color="auto"/>
        <w:left w:val="none" w:sz="0" w:space="0" w:color="auto"/>
        <w:bottom w:val="none" w:sz="0" w:space="0" w:color="auto"/>
        <w:right w:val="none" w:sz="0" w:space="0" w:color="auto"/>
      </w:divBdr>
    </w:div>
    <w:div w:id="1292785006">
      <w:bodyDiv w:val="1"/>
      <w:marLeft w:val="0"/>
      <w:marRight w:val="0"/>
      <w:marTop w:val="0"/>
      <w:marBottom w:val="0"/>
      <w:divBdr>
        <w:top w:val="none" w:sz="0" w:space="0" w:color="auto"/>
        <w:left w:val="none" w:sz="0" w:space="0" w:color="auto"/>
        <w:bottom w:val="none" w:sz="0" w:space="0" w:color="auto"/>
        <w:right w:val="none" w:sz="0" w:space="0" w:color="auto"/>
      </w:divBdr>
    </w:div>
    <w:div w:id="1313872018">
      <w:bodyDiv w:val="1"/>
      <w:marLeft w:val="0"/>
      <w:marRight w:val="0"/>
      <w:marTop w:val="0"/>
      <w:marBottom w:val="0"/>
      <w:divBdr>
        <w:top w:val="none" w:sz="0" w:space="0" w:color="auto"/>
        <w:left w:val="none" w:sz="0" w:space="0" w:color="auto"/>
        <w:bottom w:val="none" w:sz="0" w:space="0" w:color="auto"/>
        <w:right w:val="none" w:sz="0" w:space="0" w:color="auto"/>
      </w:divBdr>
    </w:div>
    <w:div w:id="1778015922">
      <w:bodyDiv w:val="1"/>
      <w:marLeft w:val="0"/>
      <w:marRight w:val="0"/>
      <w:marTop w:val="0"/>
      <w:marBottom w:val="0"/>
      <w:divBdr>
        <w:top w:val="none" w:sz="0" w:space="0" w:color="auto"/>
        <w:left w:val="none" w:sz="0" w:space="0" w:color="auto"/>
        <w:bottom w:val="none" w:sz="0" w:space="0" w:color="auto"/>
        <w:right w:val="none" w:sz="0" w:space="0" w:color="auto"/>
      </w:divBdr>
    </w:div>
    <w:div w:id="196931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eco.gob.es/es/calidad-y-evaluacion-ambiental/temas/evaluacion-ambiental/zonificacion_ambiental_energias_renovables.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B89FFBD104F704BB4B86937C6561666" ma:contentTypeVersion="16" ma:contentTypeDescription="Crear nuevo documento." ma:contentTypeScope="" ma:versionID="d8c6d94d73c7e67d20677259d4b1a0a9">
  <xsd:schema xmlns:xsd="http://www.w3.org/2001/XMLSchema" xmlns:xs="http://www.w3.org/2001/XMLSchema" xmlns:p="http://schemas.microsoft.com/office/2006/metadata/properties" xmlns:ns2="41e24792-2157-48b0-9155-26956092a33e" xmlns:ns3="b3f8df20-cdf1-40d7-b7c8-c8bef9ca6552" targetNamespace="http://schemas.microsoft.com/office/2006/metadata/properties" ma:root="true" ma:fieldsID="a5c82184b44a78cb0d07e7f187f886ea" ns2:_="" ns3:_="">
    <xsd:import namespace="41e24792-2157-48b0-9155-26956092a33e"/>
    <xsd:import namespace="b3f8df20-cdf1-40d7-b7c8-c8bef9ca65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24792-2157-48b0-9155-26956092a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a205269-1969-41d6-8661-31edbc50e2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f8df20-cdf1-40d7-b7c8-c8bef9ca655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2baf0a-5889-4d0a-bba8-80f6e35029be}" ma:internalName="TaxCatchAll" ma:showField="CatchAllData" ma:web="b3f8df20-cdf1-40d7-b7c8-c8bef9ca6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f8df20-cdf1-40d7-b7c8-c8bef9ca6552" xsi:nil="true"/>
    <lcf76f155ced4ddcb4097134ff3c332f xmlns="41e24792-2157-48b0-9155-26956092a3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33FEE-0CF8-4DEC-B1E2-3B99FE3C1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24792-2157-48b0-9155-26956092a33e"/>
    <ds:schemaRef ds:uri="b3f8df20-cdf1-40d7-b7c8-c8bef9ca6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57F70-17FF-46FF-804C-C551D61415A1}">
  <ds:schemaRefs>
    <ds:schemaRef ds:uri="http://schemas.microsoft.com/sharepoint/v3/contenttype/forms"/>
  </ds:schemaRefs>
</ds:datastoreItem>
</file>

<file path=customXml/itemProps3.xml><?xml version="1.0" encoding="utf-8"?>
<ds:datastoreItem xmlns:ds="http://schemas.openxmlformats.org/officeDocument/2006/customXml" ds:itemID="{944B7A43-3C5F-40DB-9AE7-33A921037C46}">
  <ds:schemaRefs>
    <ds:schemaRef ds:uri="http://schemas.microsoft.com/office/2006/documentManagement/types"/>
    <ds:schemaRef ds:uri="http://purl.org/dc/dcmitype/"/>
    <ds:schemaRef ds:uri="http://schemas.microsoft.com/office/2006/metadata/properties"/>
    <ds:schemaRef ds:uri="b3f8df20-cdf1-40d7-b7c8-c8bef9ca6552"/>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41e24792-2157-48b0-9155-26956092a33e"/>
  </ds:schemaRefs>
</ds:datastoreItem>
</file>

<file path=customXml/itemProps4.xml><?xml version="1.0" encoding="utf-8"?>
<ds:datastoreItem xmlns:ds="http://schemas.openxmlformats.org/officeDocument/2006/customXml" ds:itemID="{CFDFACAD-95E1-447D-8D27-743B5794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2996</Words>
  <Characters>16482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19440</CharactersWithSpaces>
  <SharedDoc>false</SharedDoc>
  <HLinks>
    <vt:vector size="12" baseType="variant">
      <vt:variant>
        <vt:i4>6619180</vt:i4>
      </vt:variant>
      <vt:variant>
        <vt:i4>15</vt:i4>
      </vt:variant>
      <vt:variant>
        <vt:i4>0</vt:i4>
      </vt:variant>
      <vt:variant>
        <vt:i4>5</vt:i4>
      </vt:variant>
      <vt:variant>
        <vt:lpwstr>https://ec.europa.eu/sustainable-finance-taxonomy/</vt:lpwstr>
      </vt:variant>
      <vt:variant>
        <vt:lpwstr/>
      </vt:variant>
      <vt:variant>
        <vt:i4>8192114</vt:i4>
      </vt:variant>
      <vt:variant>
        <vt:i4>12</vt:i4>
      </vt:variant>
      <vt:variant>
        <vt:i4>0</vt:i4>
      </vt:variant>
      <vt:variant>
        <vt:i4>5</vt:i4>
      </vt:variant>
      <vt:variant>
        <vt:lpwstr>https://www.boe.es/buscar/doc.php?id=DOUE-L-2021-81725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María José Fernández Fernández</cp:lastModifiedBy>
  <cp:revision>2</cp:revision>
  <cp:lastPrinted>2019-10-30T08:12:00Z</cp:lastPrinted>
  <dcterms:created xsi:type="dcterms:W3CDTF">2023-09-15T07:35:00Z</dcterms:created>
  <dcterms:modified xsi:type="dcterms:W3CDTF">2026-01-12T10:02:00Z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0x0101006B89FFBD104F704BB4B86937C6561666</vt:lpwstr>
  </property>
  <property fmtid="{D5CDD505-2E9C-101B-9397-08002B2CF9AE}" pid="3" name="MediaServiceImageTags">
    <vt:lpwstr/>
  </property>
</Properties>
</file>