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80E59" w14:textId="77777777" w:rsidR="00E219E7" w:rsidRDefault="00E219E7" w:rsidP="00E219E7">
      <w:pPr>
        <w:spacing w:after="0" w:line="240" w:lineRule="auto"/>
        <w:jc w:val="both"/>
        <w:rPr>
          <w:sz w:val="28"/>
        </w:rPr>
      </w:pPr>
    </w:p>
    <w:p w14:paraId="069B2462" w14:textId="77777777" w:rsidR="00E219E7" w:rsidRDefault="00E219E7" w:rsidP="00E219E7">
      <w:pPr>
        <w:spacing w:after="0"/>
        <w:jc w:val="center"/>
        <w:rPr>
          <w:rFonts w:ascii="Arial" w:hAnsi="Arial" w:cs="Arial"/>
          <w:b/>
          <w:color w:val="244061"/>
          <w:sz w:val="32"/>
          <w:szCs w:val="52"/>
        </w:rPr>
      </w:pPr>
    </w:p>
    <w:p w14:paraId="08CF71FC" w14:textId="77777777" w:rsidR="00E219E7" w:rsidRDefault="00E219E7" w:rsidP="00E219E7">
      <w:pPr>
        <w:spacing w:after="0"/>
        <w:jc w:val="center"/>
        <w:rPr>
          <w:rFonts w:ascii="Arial" w:hAnsi="Arial" w:cs="Arial"/>
          <w:b/>
          <w:color w:val="244061"/>
          <w:sz w:val="32"/>
          <w:szCs w:val="52"/>
        </w:rPr>
      </w:pPr>
    </w:p>
    <w:p w14:paraId="1BFB8B77" w14:textId="77777777" w:rsidR="00E219E7" w:rsidRDefault="00E219E7" w:rsidP="00E219E7">
      <w:pPr>
        <w:spacing w:after="0"/>
        <w:jc w:val="center"/>
        <w:rPr>
          <w:rFonts w:ascii="Arial" w:hAnsi="Arial" w:cs="Arial"/>
          <w:b/>
          <w:color w:val="244061"/>
          <w:sz w:val="32"/>
          <w:szCs w:val="52"/>
        </w:rPr>
      </w:pPr>
      <w:r w:rsidRPr="009132A1">
        <w:rPr>
          <w:rFonts w:ascii="Arial" w:hAnsi="Arial" w:cs="Arial"/>
          <w:b/>
          <w:color w:val="244061"/>
          <w:sz w:val="32"/>
          <w:szCs w:val="52"/>
        </w:rPr>
        <w:t xml:space="preserve"> </w:t>
      </w:r>
    </w:p>
    <w:p w14:paraId="639402C0" w14:textId="403A69D9" w:rsidR="00E219E7" w:rsidRDefault="00E219E7" w:rsidP="00E219E7">
      <w:pPr>
        <w:spacing w:after="0"/>
        <w:jc w:val="center"/>
        <w:rPr>
          <w:rFonts w:ascii="Arial" w:hAnsi="Arial" w:cs="Arial"/>
          <w:b/>
          <w:color w:val="244061"/>
          <w:sz w:val="32"/>
          <w:szCs w:val="52"/>
        </w:rPr>
      </w:pPr>
      <w:r>
        <w:rPr>
          <w:rFonts w:ascii="Arial" w:hAnsi="Arial" w:cs="Arial"/>
          <w:b/>
          <w:color w:val="244061"/>
          <w:sz w:val="32"/>
          <w:szCs w:val="52"/>
        </w:rPr>
        <w:t xml:space="preserve">GUÍA PARA EL </w:t>
      </w:r>
      <w:r w:rsidRPr="009132A1">
        <w:rPr>
          <w:rFonts w:ascii="Arial" w:hAnsi="Arial" w:cs="Arial"/>
          <w:b/>
          <w:color w:val="244061"/>
          <w:sz w:val="32"/>
          <w:szCs w:val="52"/>
        </w:rPr>
        <w:t xml:space="preserve">CUESTIONARIO DE AUTOEVALUACIÓN DEL CUMPLIMIENTO DEL PRINCIPIO DE “NO CAUSAR UN PERJUICIO SIGNIFICATIVO” AL MEDIO AMBIENTE </w:t>
      </w:r>
    </w:p>
    <w:p w14:paraId="195494BC" w14:textId="5EDD1C50" w:rsidR="00E219E7" w:rsidRDefault="00E219E7" w:rsidP="00E219E7">
      <w:pPr>
        <w:spacing w:after="0"/>
        <w:jc w:val="center"/>
        <w:rPr>
          <w:rFonts w:ascii="Arial" w:hAnsi="Arial" w:cs="Arial"/>
          <w:b/>
          <w:color w:val="244061"/>
          <w:sz w:val="32"/>
          <w:szCs w:val="52"/>
        </w:rPr>
      </w:pPr>
      <w:r w:rsidRPr="009132A1">
        <w:rPr>
          <w:rFonts w:ascii="Arial" w:hAnsi="Arial" w:cs="Arial"/>
          <w:b/>
          <w:color w:val="244061"/>
          <w:sz w:val="32"/>
          <w:szCs w:val="52"/>
        </w:rPr>
        <w:t>(principio DNSH)</w:t>
      </w:r>
    </w:p>
    <w:p w14:paraId="5CDAAF03" w14:textId="77777777" w:rsidR="00E219E7" w:rsidRDefault="00E219E7" w:rsidP="00E219E7">
      <w:pPr>
        <w:spacing w:after="0"/>
        <w:jc w:val="center"/>
        <w:rPr>
          <w:rFonts w:ascii="Arial" w:hAnsi="Arial" w:cs="Arial"/>
          <w:b/>
          <w:color w:val="244061"/>
          <w:sz w:val="32"/>
          <w:szCs w:val="52"/>
        </w:rPr>
      </w:pPr>
    </w:p>
    <w:p w14:paraId="4C78E134" w14:textId="77777777" w:rsidR="00E219E7" w:rsidRDefault="00E219E7" w:rsidP="00E219E7">
      <w:pPr>
        <w:spacing w:after="0"/>
        <w:jc w:val="center"/>
        <w:rPr>
          <w:rFonts w:ascii="Arial" w:hAnsi="Arial" w:cs="Arial"/>
          <w:b/>
          <w:color w:val="244061"/>
          <w:sz w:val="32"/>
          <w:szCs w:val="52"/>
        </w:rPr>
      </w:pPr>
    </w:p>
    <w:p w14:paraId="54645CEF" w14:textId="77777777" w:rsidR="00E219E7" w:rsidRPr="0049342A" w:rsidRDefault="00E219E7" w:rsidP="00E219E7">
      <w:pPr>
        <w:spacing w:after="0"/>
        <w:jc w:val="center"/>
        <w:rPr>
          <w:rFonts w:ascii="Arial" w:hAnsi="Arial" w:cs="Arial"/>
          <w:b/>
          <w:color w:val="244061"/>
          <w:sz w:val="32"/>
          <w:szCs w:val="52"/>
        </w:rPr>
      </w:pPr>
    </w:p>
    <w:p w14:paraId="0992C6B1" w14:textId="77777777" w:rsidR="00E219E7" w:rsidRDefault="00E219E7" w:rsidP="00E219E7">
      <w:pPr>
        <w:jc w:val="center"/>
        <w:rPr>
          <w:rFonts w:ascii="Arial" w:hAnsi="Arial" w:cs="Arial"/>
          <w:b/>
          <w:color w:val="244061"/>
          <w:sz w:val="32"/>
          <w:szCs w:val="52"/>
        </w:rPr>
      </w:pPr>
      <w:r w:rsidRPr="00965C14">
        <w:rPr>
          <w:rFonts w:ascii="Arial" w:hAnsi="Arial" w:cs="Arial"/>
          <w:b/>
          <w:color w:val="244061"/>
          <w:sz w:val="32"/>
          <w:szCs w:val="52"/>
        </w:rPr>
        <w:t>PROGRAMA DE CONCESIÓN DE AYUDAS</w:t>
      </w:r>
      <w:r>
        <w:rPr>
          <w:rFonts w:ascii="Arial" w:hAnsi="Arial" w:cs="Arial"/>
          <w:b/>
          <w:color w:val="244061"/>
          <w:sz w:val="32"/>
          <w:szCs w:val="52"/>
        </w:rPr>
        <w:t xml:space="preserve"> AL IMPULSO</w:t>
      </w:r>
      <w:r w:rsidRPr="00965C14">
        <w:rPr>
          <w:rFonts w:ascii="Arial" w:hAnsi="Arial" w:cs="Arial"/>
          <w:b/>
          <w:color w:val="244061"/>
          <w:sz w:val="32"/>
          <w:szCs w:val="52"/>
        </w:rPr>
        <w:t xml:space="preserve"> </w:t>
      </w:r>
      <w:r>
        <w:rPr>
          <w:rFonts w:ascii="Arial" w:hAnsi="Arial" w:cs="Arial"/>
          <w:b/>
          <w:color w:val="244061"/>
          <w:sz w:val="32"/>
          <w:szCs w:val="52"/>
        </w:rPr>
        <w:t>DE LA ECONOMÍA CIRCULAR DE BIENES DE EQUIPO PARA ENERGÍAS RENOVABLES</w:t>
      </w:r>
      <w:r w:rsidRPr="00E73F8A">
        <w:rPr>
          <w:rFonts w:ascii="Arial" w:hAnsi="Arial" w:cs="Arial"/>
          <w:b/>
          <w:color w:val="244061"/>
          <w:sz w:val="32"/>
          <w:szCs w:val="52"/>
        </w:rPr>
        <w:t xml:space="preserve"> </w:t>
      </w:r>
    </w:p>
    <w:p w14:paraId="294E1CE2" w14:textId="5E26979A" w:rsidR="00E219E7" w:rsidRDefault="00E219E7" w:rsidP="00E219E7">
      <w:pPr>
        <w:jc w:val="center"/>
        <w:rPr>
          <w:rFonts w:ascii="Arial" w:hAnsi="Arial" w:cs="Arial"/>
          <w:b/>
          <w:color w:val="244061"/>
          <w:sz w:val="32"/>
          <w:szCs w:val="52"/>
        </w:rPr>
      </w:pPr>
      <w:r>
        <w:rPr>
          <w:rFonts w:ascii="Arial" w:hAnsi="Arial" w:cs="Arial"/>
          <w:b/>
          <w:color w:val="244061"/>
          <w:sz w:val="32"/>
          <w:szCs w:val="52"/>
        </w:rPr>
        <w:t>(</w:t>
      </w:r>
      <w:r w:rsidRPr="005744F4">
        <w:rPr>
          <w:rFonts w:ascii="Arial" w:hAnsi="Arial" w:cs="Arial"/>
          <w:b/>
          <w:color w:val="244061"/>
          <w:sz w:val="32"/>
          <w:szCs w:val="52"/>
        </w:rPr>
        <w:t xml:space="preserve">PROGRAMA </w:t>
      </w:r>
      <w:r w:rsidRPr="009504FC">
        <w:rPr>
          <w:rFonts w:ascii="Arial" w:hAnsi="Arial" w:cs="Arial"/>
          <w:b/>
          <w:color w:val="244061"/>
          <w:sz w:val="32"/>
          <w:szCs w:val="52"/>
        </w:rPr>
        <w:t>RENOCICLA</w:t>
      </w:r>
      <w:r>
        <w:rPr>
          <w:rFonts w:ascii="Arial" w:hAnsi="Arial" w:cs="Arial"/>
          <w:b/>
          <w:color w:val="244061"/>
          <w:sz w:val="32"/>
          <w:szCs w:val="52"/>
        </w:rPr>
        <w:t>)</w:t>
      </w:r>
    </w:p>
    <w:p w14:paraId="34B6DEB2" w14:textId="77777777" w:rsidR="00E219E7" w:rsidRDefault="00E219E7" w:rsidP="00E219E7">
      <w:pPr>
        <w:jc w:val="center"/>
        <w:rPr>
          <w:rFonts w:ascii="Arial" w:hAnsi="Arial" w:cs="Arial"/>
          <w:b/>
          <w:color w:val="244061"/>
          <w:sz w:val="32"/>
          <w:szCs w:val="52"/>
        </w:rPr>
      </w:pPr>
    </w:p>
    <w:p w14:paraId="668A2F46" w14:textId="77777777" w:rsidR="00E219E7" w:rsidRDefault="00E219E7" w:rsidP="00E219E7">
      <w:pPr>
        <w:jc w:val="center"/>
        <w:rPr>
          <w:rFonts w:ascii="Arial" w:hAnsi="Arial" w:cs="Arial"/>
          <w:b/>
          <w:color w:val="244061"/>
          <w:sz w:val="32"/>
          <w:szCs w:val="52"/>
        </w:rPr>
      </w:pPr>
    </w:p>
    <w:p w14:paraId="5E447DC0" w14:textId="77777777" w:rsidR="00E219E7" w:rsidRPr="00AE175B" w:rsidRDefault="00E219E7" w:rsidP="00E219E7">
      <w:pPr>
        <w:spacing w:after="0" w:line="360" w:lineRule="auto"/>
        <w:jc w:val="center"/>
        <w:rPr>
          <w:rFonts w:ascii="Arial" w:eastAsia="Times New Roman" w:hAnsi="Arial" w:cs="Arial"/>
          <w:b/>
          <w:color w:val="244061"/>
          <w:sz w:val="32"/>
          <w:szCs w:val="32"/>
          <w:lang w:eastAsia="es-ES"/>
        </w:rPr>
      </w:pPr>
      <w:r w:rsidRPr="00247511">
        <w:rPr>
          <w:rFonts w:ascii="Arial" w:eastAsia="Times New Roman" w:hAnsi="Arial" w:cs="Arial"/>
          <w:b/>
          <w:color w:val="244061"/>
          <w:sz w:val="32"/>
          <w:szCs w:val="32"/>
          <w:lang w:eastAsia="es-ES"/>
        </w:rPr>
        <w:t>Subprograma 1.3.: Instalaciones de reciclaje y/o segunda vida de baterías</w:t>
      </w:r>
    </w:p>
    <w:p w14:paraId="0499091E" w14:textId="77777777" w:rsidR="00E219E7" w:rsidRPr="005173E5" w:rsidRDefault="00E219E7" w:rsidP="00E219E7">
      <w:pPr>
        <w:jc w:val="center"/>
        <w:rPr>
          <w:rFonts w:ascii="Arial" w:hAnsi="Arial" w:cs="Arial"/>
          <w:b/>
          <w:color w:val="244061"/>
          <w:sz w:val="52"/>
          <w:szCs w:val="52"/>
        </w:rPr>
      </w:pPr>
    </w:p>
    <w:p w14:paraId="7DFF799E" w14:textId="77777777" w:rsidR="00E219E7" w:rsidRDefault="00E219E7" w:rsidP="00E219E7">
      <w:pPr>
        <w:spacing w:after="0" w:line="240" w:lineRule="auto"/>
        <w:jc w:val="both"/>
        <w:rPr>
          <w:b/>
          <w:sz w:val="28"/>
        </w:rPr>
      </w:pPr>
    </w:p>
    <w:p w14:paraId="4CE9ABAB" w14:textId="77777777" w:rsidR="00E219E7" w:rsidRPr="00FB4FE6" w:rsidRDefault="00E219E7" w:rsidP="00E219E7"/>
    <w:p w14:paraId="3B6B8FF8" w14:textId="77777777" w:rsidR="00E219E7" w:rsidRDefault="00E219E7" w:rsidP="00E219E7">
      <w:pPr>
        <w:spacing w:after="0" w:line="240" w:lineRule="auto"/>
        <w:rPr>
          <w:rFonts w:cs="Calibri"/>
          <w:b/>
          <w:color w:val="000000" w:themeColor="text1"/>
        </w:rPr>
      </w:pPr>
      <w:r>
        <w:rPr>
          <w:rFonts w:cs="Calibri"/>
          <w:b/>
          <w:color w:val="000000" w:themeColor="text1"/>
        </w:rPr>
        <w:br w:type="page"/>
      </w:r>
    </w:p>
    <w:p w14:paraId="287EF68F" w14:textId="77777777" w:rsidR="00E219E7" w:rsidRPr="00E01448" w:rsidRDefault="00E219E7" w:rsidP="00E219E7">
      <w:pPr>
        <w:rPr>
          <w:rFonts w:cs="Calibri"/>
        </w:rPr>
      </w:pPr>
    </w:p>
    <w:p w14:paraId="29C5A125" w14:textId="77777777" w:rsidR="00E219E7" w:rsidRPr="00E01448" w:rsidRDefault="00E219E7" w:rsidP="00E219E7">
      <w:pPr>
        <w:rPr>
          <w:rFonts w:cs="Calibri"/>
        </w:rPr>
      </w:pPr>
    </w:p>
    <w:p w14:paraId="1DC3D013" w14:textId="77777777" w:rsidR="00E219E7" w:rsidRPr="00E01448" w:rsidRDefault="00E219E7" w:rsidP="00E219E7">
      <w:pPr>
        <w:rPr>
          <w:rFonts w:eastAsiaTheme="majorEastAsia" w:cs="Calibri"/>
        </w:rPr>
      </w:pPr>
    </w:p>
    <w:p w14:paraId="7C123540" w14:textId="77777777" w:rsidR="00E219E7" w:rsidRPr="00E01448" w:rsidRDefault="00E219E7" w:rsidP="00E219E7">
      <w:pPr>
        <w:rPr>
          <w:rFonts w:eastAsiaTheme="majorEastAsia" w:cs="Calibri"/>
        </w:rPr>
      </w:pPr>
    </w:p>
    <w:p w14:paraId="6191DBF9" w14:textId="77777777" w:rsidR="00E219E7" w:rsidRPr="009132A1" w:rsidRDefault="00E219E7" w:rsidP="00E219E7">
      <w:pPr>
        <w:spacing w:after="0"/>
        <w:jc w:val="both"/>
        <w:rPr>
          <w:rFonts w:eastAsia="Times New Roman" w:cs="Calibri"/>
          <w:color w:val="0D0D0D" w:themeColor="text1" w:themeTint="F2"/>
          <w:lang w:eastAsia="es-ES"/>
        </w:rPr>
      </w:pPr>
      <w:r w:rsidRPr="008B1637">
        <w:rPr>
          <w:rFonts w:eastAsia="Times New Roman" w:cs="Calibri"/>
          <w:color w:val="0D0D0D" w:themeColor="text1" w:themeTint="F2"/>
          <w:lang w:eastAsia="es-ES"/>
        </w:rPr>
        <w:t xml:space="preserve">En el Artículo 15 de las bases reguladoras se detalla la documentación general requerida para la solicitud de ayuda. En concreto, el epígrafe 6) de dicho apartado estipula, para todos </w:t>
      </w:r>
      <w:r>
        <w:rPr>
          <w:rFonts w:eastAsia="Times New Roman" w:cs="Calibri"/>
          <w:color w:val="0D0D0D" w:themeColor="text1" w:themeTint="F2"/>
          <w:lang w:eastAsia="es-ES"/>
        </w:rPr>
        <w:t xml:space="preserve">los </w:t>
      </w:r>
      <w:r w:rsidRPr="008B1637">
        <w:rPr>
          <w:rFonts w:eastAsia="Times New Roman" w:cs="Calibri"/>
          <w:color w:val="0D0D0D" w:themeColor="text1" w:themeTint="F2"/>
          <w:lang w:eastAsia="es-ES"/>
        </w:rPr>
        <w:t xml:space="preserve">programas recogidos en dichas bases, que se debe aportar un </w:t>
      </w:r>
      <w:r w:rsidRPr="008B1637">
        <w:rPr>
          <w:rFonts w:eastAsia="Times New Roman" w:cs="Calibri"/>
          <w:i/>
          <w:iCs/>
          <w:color w:val="0D0D0D" w:themeColor="text1" w:themeTint="F2"/>
          <w:lang w:eastAsia="es-ES"/>
        </w:rPr>
        <w:t>cuestionario de autoevaluación</w:t>
      </w:r>
      <w:r>
        <w:rPr>
          <w:rFonts w:eastAsia="Times New Roman" w:cs="Calibri"/>
          <w:i/>
          <w:iCs/>
          <w:color w:val="0D0D0D" w:themeColor="text1" w:themeTint="F2"/>
          <w:lang w:eastAsia="es-ES"/>
        </w:rPr>
        <w:t xml:space="preserve"> </w:t>
      </w:r>
      <w:r w:rsidRPr="008B1637">
        <w:rPr>
          <w:rFonts w:eastAsia="Times New Roman" w:cs="Calibri"/>
          <w:i/>
          <w:iCs/>
          <w:color w:val="0D0D0D" w:themeColor="text1" w:themeTint="F2"/>
          <w:lang w:eastAsia="es-ES"/>
        </w:rPr>
        <w:t>del cumplimiento del principio de «no causar un perjuicio significativo» (DNSH) al medio ambiente en el marco del Plan de Recuperación, Transformación y Resiliencia (PRTR)</w:t>
      </w:r>
      <w:r w:rsidRPr="008B1637">
        <w:rPr>
          <w:rFonts w:eastAsia="Times New Roman" w:cs="Calibri"/>
          <w:color w:val="0D0D0D" w:themeColor="text1" w:themeTint="F2"/>
          <w:lang w:eastAsia="es-ES"/>
        </w:rPr>
        <w:t>.</w:t>
      </w:r>
    </w:p>
    <w:p w14:paraId="33B0C5E3" w14:textId="77777777" w:rsidR="00E219E7" w:rsidRDefault="00E219E7" w:rsidP="00E219E7">
      <w:pPr>
        <w:spacing w:before="120" w:after="0"/>
        <w:jc w:val="both"/>
        <w:rPr>
          <w:rFonts w:eastAsia="Times New Roman" w:cs="Calibri"/>
          <w:color w:val="0D0D0D" w:themeColor="text1" w:themeTint="F2"/>
          <w:lang w:eastAsia="es-ES"/>
        </w:rPr>
      </w:pPr>
      <w:r>
        <w:rPr>
          <w:rFonts w:eastAsia="Times New Roman" w:cs="Calibri"/>
          <w:color w:val="0D0D0D" w:themeColor="text1" w:themeTint="F2"/>
          <w:lang w:eastAsia="es-ES"/>
        </w:rPr>
        <w:t xml:space="preserve">La estructura de dicho cuestionario o </w:t>
      </w:r>
      <w:r w:rsidRPr="00D85F83">
        <w:rPr>
          <w:rFonts w:eastAsia="Times New Roman" w:cs="Calibri"/>
          <w:color w:val="0D0D0D" w:themeColor="text1" w:themeTint="F2"/>
          <w:lang w:eastAsia="es-ES"/>
        </w:rPr>
        <w:t>formulario</w:t>
      </w:r>
      <w:r>
        <w:rPr>
          <w:rFonts w:eastAsia="Times New Roman" w:cs="Calibri"/>
          <w:color w:val="0D0D0D" w:themeColor="text1" w:themeTint="F2"/>
          <w:lang w:eastAsia="es-ES"/>
        </w:rPr>
        <w:t>, así como las instrucciones para cumplimentarlo,</w:t>
      </w:r>
      <w:r w:rsidRPr="00D85F83">
        <w:rPr>
          <w:rFonts w:eastAsia="Times New Roman" w:cs="Calibri"/>
          <w:color w:val="0D0D0D" w:themeColor="text1" w:themeTint="F2"/>
          <w:lang w:eastAsia="es-ES"/>
        </w:rPr>
        <w:t xml:space="preserve"> está</w:t>
      </w:r>
      <w:r>
        <w:rPr>
          <w:rFonts w:eastAsia="Times New Roman" w:cs="Calibri"/>
          <w:color w:val="0D0D0D" w:themeColor="text1" w:themeTint="F2"/>
          <w:lang w:eastAsia="es-ES"/>
        </w:rPr>
        <w:t>n</w:t>
      </w:r>
      <w:r w:rsidRPr="00D85F83">
        <w:rPr>
          <w:rFonts w:eastAsia="Times New Roman" w:cs="Calibri"/>
          <w:color w:val="0D0D0D" w:themeColor="text1" w:themeTint="F2"/>
          <w:lang w:eastAsia="es-ES"/>
        </w:rPr>
        <w:t xml:space="preserve"> disponible en la web del MITECO </w:t>
      </w:r>
      <w:hyperlink r:id="rId8" w:history="1">
        <w:r w:rsidRPr="00D976DD">
          <w:rPr>
            <w:rStyle w:val="Hipervnculo"/>
          </w:rPr>
          <w:t>https://www.prtr.miteco.gob.es/es/obligaciones-medioambientales.html</w:t>
        </w:r>
      </w:hyperlink>
      <w:r>
        <w:rPr>
          <w:rFonts w:eastAsia="Times New Roman" w:cs="Calibri"/>
          <w:color w:val="0D0D0D" w:themeColor="text1" w:themeTint="F2"/>
          <w:lang w:eastAsia="es-ES"/>
        </w:rPr>
        <w:t>.</w:t>
      </w:r>
    </w:p>
    <w:p w14:paraId="1FA4548F" w14:textId="77777777" w:rsidR="00E219E7" w:rsidRPr="009132A1" w:rsidRDefault="00E219E7" w:rsidP="00E219E7">
      <w:pPr>
        <w:spacing w:before="120" w:after="0"/>
        <w:jc w:val="both"/>
        <w:rPr>
          <w:rFonts w:eastAsia="Times New Roman" w:cs="Calibri"/>
          <w:color w:val="0D0D0D" w:themeColor="text1" w:themeTint="F2"/>
          <w:lang w:eastAsia="es-ES"/>
        </w:rPr>
      </w:pPr>
      <w:r>
        <w:rPr>
          <w:rFonts w:eastAsia="Times New Roman" w:cs="Calibri"/>
          <w:color w:val="0D0D0D" w:themeColor="text1" w:themeTint="F2"/>
          <w:lang w:eastAsia="es-ES"/>
        </w:rPr>
        <w:t xml:space="preserve">La finalidad es justificar </w:t>
      </w:r>
      <w:r w:rsidRPr="009132A1">
        <w:rPr>
          <w:rFonts w:eastAsia="Times New Roman" w:cs="Calibri"/>
          <w:color w:val="0D0D0D" w:themeColor="text1" w:themeTint="F2"/>
          <w:lang w:eastAsia="es-ES"/>
        </w:rPr>
        <w:t>el cumplimiento por el proyecto del principio de no causar perjuicio significativo a ninguno de los objetivos medioambientales establecidos en el Reglamento (UE) 2020/852 el Parlamento Europeo y del Consejo de 18 de junio de 2020, relativo al establecimiento de un marco para facilitar las inversiones sostenibles, y por el que se modifica el Reglamento (UE) 2019/2088.</w:t>
      </w:r>
    </w:p>
    <w:p w14:paraId="7E4CA32C" w14:textId="77777777" w:rsidR="00E219E7" w:rsidRPr="009132A1" w:rsidRDefault="00E219E7" w:rsidP="00E219E7">
      <w:pPr>
        <w:spacing w:before="120" w:after="0"/>
        <w:jc w:val="both"/>
        <w:rPr>
          <w:rFonts w:eastAsia="Times New Roman" w:cs="Calibri"/>
          <w:color w:val="0D0D0D" w:themeColor="text1" w:themeTint="F2"/>
          <w:lang w:eastAsia="es-ES"/>
        </w:rPr>
      </w:pPr>
      <w:r w:rsidRPr="009132A1">
        <w:rPr>
          <w:rFonts w:eastAsia="Times New Roman" w:cs="Calibri"/>
          <w:color w:val="0D0D0D" w:themeColor="text1" w:themeTint="F2"/>
          <w:lang w:eastAsia="es-ES"/>
        </w:rPr>
        <w:t xml:space="preserve">Las </w:t>
      </w:r>
      <w:r>
        <w:rPr>
          <w:rFonts w:eastAsia="Times New Roman" w:cs="Calibri"/>
          <w:color w:val="0D0D0D" w:themeColor="text1" w:themeTint="F2"/>
          <w:lang w:eastAsia="es-ES"/>
        </w:rPr>
        <w:t>auto</w:t>
      </w:r>
      <w:r w:rsidRPr="009132A1">
        <w:rPr>
          <w:rFonts w:eastAsia="Times New Roman" w:cs="Calibri"/>
          <w:color w:val="0D0D0D" w:themeColor="text1" w:themeTint="F2"/>
          <w:lang w:eastAsia="es-ES"/>
        </w:rPr>
        <w:t xml:space="preserve">evaluaciones del principio DNSH que se realicen deben atender obligatoriamente a la Comunicación de la Comisión Europea </w:t>
      </w:r>
      <w:r w:rsidRPr="003D4732">
        <w:rPr>
          <w:rFonts w:eastAsia="Times New Roman" w:cs="Calibri"/>
          <w:color w:val="0D0D0D" w:themeColor="text1" w:themeTint="F2"/>
          <w:lang w:eastAsia="es-ES"/>
        </w:rPr>
        <w:t xml:space="preserve">C/2023/111 </w:t>
      </w:r>
      <w:r w:rsidRPr="009132A1">
        <w:rPr>
          <w:rFonts w:eastAsia="Times New Roman" w:cs="Calibri"/>
          <w:color w:val="0D0D0D" w:themeColor="text1" w:themeTint="F2"/>
          <w:lang w:eastAsia="es-ES"/>
        </w:rPr>
        <w:t>(«Guía técnica sobre la aplicación del principio de «no causar un perjuicio significativo» en virtud del Reglamento relativo al Mecanismo de Recuperación y Resiliencia»).</w:t>
      </w:r>
    </w:p>
    <w:p w14:paraId="5D1CDC26" w14:textId="77777777" w:rsidR="00E219E7" w:rsidRDefault="00E219E7" w:rsidP="00E219E7">
      <w:pPr>
        <w:spacing w:before="120" w:after="0"/>
        <w:jc w:val="both"/>
        <w:rPr>
          <w:rFonts w:eastAsia="Times New Roman" w:cs="Calibri"/>
          <w:color w:val="0D0D0D" w:themeColor="text1" w:themeTint="F2"/>
          <w:lang w:eastAsia="es-ES"/>
        </w:rPr>
      </w:pPr>
      <w:r w:rsidRPr="009132A1">
        <w:rPr>
          <w:rFonts w:eastAsia="Times New Roman" w:cs="Calibri"/>
          <w:color w:val="0D0D0D" w:themeColor="text1" w:themeTint="F2"/>
          <w:lang w:eastAsia="es-ES"/>
        </w:rPr>
        <w:t xml:space="preserve">El presente documento pretende servir de guía al solicitante para preparar el </w:t>
      </w:r>
      <w:r>
        <w:rPr>
          <w:rFonts w:eastAsia="Times New Roman" w:cs="Calibri"/>
          <w:color w:val="0D0D0D" w:themeColor="text1" w:themeTint="F2"/>
          <w:lang w:eastAsia="es-ES"/>
        </w:rPr>
        <w:t>cuestionario</w:t>
      </w:r>
      <w:r w:rsidRPr="009132A1">
        <w:rPr>
          <w:rFonts w:eastAsia="Times New Roman" w:cs="Calibri"/>
          <w:color w:val="0D0D0D" w:themeColor="text1" w:themeTint="F2"/>
          <w:lang w:eastAsia="es-ES"/>
        </w:rPr>
        <w:t xml:space="preserve"> </w:t>
      </w:r>
      <w:r>
        <w:rPr>
          <w:rFonts w:eastAsia="Times New Roman" w:cs="Calibri"/>
          <w:color w:val="0D0D0D" w:themeColor="text1" w:themeTint="F2"/>
          <w:lang w:eastAsia="es-ES"/>
        </w:rPr>
        <w:t>de autoevaluación.</w:t>
      </w:r>
    </w:p>
    <w:p w14:paraId="37367FBD" w14:textId="77777777" w:rsidR="00E219E7" w:rsidRPr="009132A1" w:rsidRDefault="00E219E7" w:rsidP="00E219E7">
      <w:pPr>
        <w:spacing w:before="120" w:after="0"/>
        <w:jc w:val="both"/>
        <w:rPr>
          <w:rFonts w:eastAsia="Times New Roman" w:cs="Calibri"/>
          <w:color w:val="0D0D0D" w:themeColor="text1" w:themeTint="F2"/>
          <w:lang w:eastAsia="es-ES"/>
        </w:rPr>
      </w:pPr>
      <w:r>
        <w:rPr>
          <w:rFonts w:eastAsia="Times New Roman" w:cs="Calibri"/>
          <w:color w:val="0D0D0D" w:themeColor="text1" w:themeTint="F2"/>
          <w:lang w:eastAsia="es-ES"/>
        </w:rPr>
        <w:t>El texto incluido en esta guía, siempre que así se requiera, se deberá adaptar por el solicitante a las características de su proyecto.</w:t>
      </w:r>
    </w:p>
    <w:p w14:paraId="40CF38A5" w14:textId="77777777" w:rsidR="00E219E7" w:rsidRDefault="00E219E7" w:rsidP="00E219E7">
      <w:pPr>
        <w:rPr>
          <w:rFonts w:cs="Calibri"/>
          <w:b/>
          <w:color w:val="E4A239"/>
          <w:sz w:val="28"/>
          <w:szCs w:val="28"/>
        </w:rPr>
      </w:pPr>
    </w:p>
    <w:p w14:paraId="68BCFA9D" w14:textId="77777777" w:rsidR="00E219E7" w:rsidRPr="00C232DC" w:rsidRDefault="00E219E7" w:rsidP="00E219E7">
      <w:pPr>
        <w:rPr>
          <w:rFonts w:cs="Calibri"/>
          <w:b/>
          <w:color w:val="E4A239"/>
          <w:sz w:val="28"/>
          <w:szCs w:val="28"/>
        </w:rPr>
      </w:pPr>
    </w:p>
    <w:p w14:paraId="34E74FB9" w14:textId="77777777" w:rsidR="00E219E7" w:rsidRDefault="00E219E7" w:rsidP="00E219E7">
      <w:pPr>
        <w:jc w:val="center"/>
        <w:rPr>
          <w:rFonts w:cs="Calibri"/>
          <w:b/>
        </w:rPr>
      </w:pPr>
    </w:p>
    <w:p w14:paraId="28EA3B42" w14:textId="77777777" w:rsidR="00E219E7" w:rsidRDefault="00E219E7" w:rsidP="00E219E7">
      <w:pPr>
        <w:spacing w:after="0" w:line="240" w:lineRule="auto"/>
        <w:rPr>
          <w:rFonts w:eastAsia="Times New Roman" w:cs="Calibri"/>
          <w:b/>
          <w:iCs/>
          <w:kern w:val="32"/>
          <w:lang w:eastAsia="es-ES"/>
        </w:rPr>
      </w:pPr>
      <w:bookmarkStart w:id="0" w:name="_Toc91063955"/>
      <w:r>
        <w:rPr>
          <w:rFonts w:cs="Calibri"/>
        </w:rPr>
        <w:br w:type="page"/>
      </w:r>
    </w:p>
    <w:p w14:paraId="10029CDB" w14:textId="77777777" w:rsidR="00E219E7" w:rsidRDefault="00E219E7" w:rsidP="00E219E7">
      <w:pPr>
        <w:pStyle w:val="Ttulo2"/>
        <w:numPr>
          <w:ilvl w:val="0"/>
          <w:numId w:val="0"/>
        </w:numPr>
        <w:ind w:left="576" w:hanging="576"/>
        <w:jc w:val="center"/>
        <w:rPr>
          <w:rFonts w:cs="Calibri"/>
          <w:color w:val="auto"/>
          <w:sz w:val="22"/>
          <w:szCs w:val="22"/>
        </w:rPr>
      </w:pPr>
    </w:p>
    <w:p w14:paraId="3CF01EA8" w14:textId="15D463BA" w:rsidR="00E219E7" w:rsidRPr="00C232DC" w:rsidRDefault="00E219E7" w:rsidP="00E219E7">
      <w:pPr>
        <w:pStyle w:val="Ttulo2"/>
        <w:numPr>
          <w:ilvl w:val="0"/>
          <w:numId w:val="0"/>
        </w:numPr>
        <w:ind w:left="576" w:hanging="576"/>
        <w:jc w:val="center"/>
        <w:rPr>
          <w:rFonts w:cs="Calibri"/>
          <w:b w:val="0"/>
          <w:color w:val="auto"/>
          <w:sz w:val="22"/>
          <w:szCs w:val="22"/>
        </w:rPr>
      </w:pPr>
      <w:r w:rsidRPr="00C232DC">
        <w:rPr>
          <w:rFonts w:cs="Calibri"/>
          <w:color w:val="auto"/>
          <w:sz w:val="22"/>
          <w:szCs w:val="22"/>
        </w:rPr>
        <w:t>Justificación de no causar perjuicio significativo</w:t>
      </w:r>
      <w:bookmarkEnd w:id="0"/>
    </w:p>
    <w:p w14:paraId="62D4D80A" w14:textId="77777777" w:rsidR="00E219E7" w:rsidRPr="00C232DC" w:rsidRDefault="00E219E7" w:rsidP="00E219E7">
      <w:pPr>
        <w:jc w:val="both"/>
        <w:rPr>
          <w:rFonts w:eastAsia="Times New Roman" w:cs="Calibri"/>
          <w:color w:val="0D0D0D" w:themeColor="text1" w:themeTint="F2"/>
          <w:lang w:eastAsia="es-ES"/>
        </w:rPr>
      </w:pPr>
      <w:r w:rsidRPr="00C232DC">
        <w:rPr>
          <w:rFonts w:eastAsia="Times New Roman" w:cs="Calibri"/>
          <w:color w:val="0D0D0D" w:themeColor="text1" w:themeTint="F2"/>
          <w:lang w:eastAsia="es-ES"/>
        </w:rPr>
        <w:t xml:space="preserve">Todas las actuaciones que se ejecuten dentro del Plan Nacional de Recuperación, Transformación y Resiliencia (PRTR) deben cumplir el principio de no causar un perjuicio significativo a los siguientes objetivos medioambientales recogidos en el </w:t>
      </w:r>
      <w:r w:rsidRPr="00280620">
        <w:rPr>
          <w:rFonts w:eastAsia="Times New Roman" w:cs="Calibri"/>
          <w:color w:val="0D0D0D" w:themeColor="text1" w:themeTint="F2"/>
          <w:lang w:eastAsia="es-ES"/>
        </w:rPr>
        <w:t>artículo 9 del Reglamento 2020/852:</w:t>
      </w:r>
    </w:p>
    <w:p w14:paraId="1A70DCA4" w14:textId="77777777" w:rsidR="00E219E7" w:rsidRPr="00C232DC" w:rsidRDefault="00E219E7" w:rsidP="00E219E7">
      <w:pPr>
        <w:ind w:left="709"/>
        <w:rPr>
          <w:rFonts w:eastAsia="Times New Roman" w:cs="Calibri"/>
          <w:color w:val="0D0D0D" w:themeColor="text1" w:themeTint="F2"/>
          <w:lang w:eastAsia="es-ES"/>
        </w:rPr>
      </w:pPr>
      <w:r w:rsidRPr="00C232DC">
        <w:rPr>
          <w:rFonts w:eastAsia="Times New Roman" w:cs="Calibri"/>
          <w:color w:val="0D0D0D" w:themeColor="text1" w:themeTint="F2"/>
          <w:lang w:eastAsia="es-ES"/>
        </w:rPr>
        <w:t>1. La mitigación del cambio climático.</w:t>
      </w:r>
    </w:p>
    <w:p w14:paraId="76CD2D5B" w14:textId="77777777" w:rsidR="00E219E7" w:rsidRPr="00C232DC" w:rsidRDefault="00E219E7" w:rsidP="00E219E7">
      <w:pPr>
        <w:ind w:left="709"/>
        <w:rPr>
          <w:rFonts w:eastAsia="Times New Roman" w:cs="Calibri"/>
          <w:color w:val="0D0D0D" w:themeColor="text1" w:themeTint="F2"/>
          <w:lang w:eastAsia="es-ES"/>
        </w:rPr>
      </w:pPr>
      <w:r w:rsidRPr="00C232DC">
        <w:rPr>
          <w:rFonts w:eastAsia="Times New Roman" w:cs="Calibri"/>
          <w:color w:val="0D0D0D" w:themeColor="text1" w:themeTint="F2"/>
          <w:lang w:eastAsia="es-ES"/>
        </w:rPr>
        <w:t>2. La adaptación al cambio climático.</w:t>
      </w:r>
    </w:p>
    <w:p w14:paraId="3851FB96" w14:textId="77777777" w:rsidR="00E219E7" w:rsidRPr="00C232DC" w:rsidRDefault="00E219E7" w:rsidP="00E219E7">
      <w:pPr>
        <w:ind w:left="709"/>
        <w:rPr>
          <w:rFonts w:eastAsia="Times New Roman" w:cs="Calibri"/>
          <w:color w:val="0D0D0D" w:themeColor="text1" w:themeTint="F2"/>
          <w:lang w:eastAsia="es-ES"/>
        </w:rPr>
      </w:pPr>
      <w:r w:rsidRPr="00C232DC">
        <w:rPr>
          <w:rFonts w:eastAsia="Times New Roman" w:cs="Calibri"/>
          <w:color w:val="0D0D0D" w:themeColor="text1" w:themeTint="F2"/>
          <w:lang w:eastAsia="es-ES"/>
        </w:rPr>
        <w:t>3. El uso sostenible y la protección de los recursos hídricos y marinos.</w:t>
      </w:r>
    </w:p>
    <w:p w14:paraId="3C2D8953" w14:textId="77777777" w:rsidR="00E219E7" w:rsidRPr="00C232DC" w:rsidRDefault="00E219E7" w:rsidP="00E219E7">
      <w:pPr>
        <w:ind w:left="709"/>
        <w:rPr>
          <w:rFonts w:eastAsia="Times New Roman" w:cs="Calibri"/>
          <w:color w:val="0D0D0D" w:themeColor="text1" w:themeTint="F2"/>
          <w:lang w:eastAsia="es-ES"/>
        </w:rPr>
      </w:pPr>
      <w:r w:rsidRPr="00C232DC">
        <w:rPr>
          <w:rFonts w:eastAsia="Times New Roman" w:cs="Calibri"/>
          <w:color w:val="0D0D0D" w:themeColor="text1" w:themeTint="F2"/>
          <w:lang w:eastAsia="es-ES"/>
        </w:rPr>
        <w:t xml:space="preserve">4. </w:t>
      </w:r>
      <w:r>
        <w:rPr>
          <w:rFonts w:eastAsia="Times New Roman" w:cs="Calibri"/>
          <w:color w:val="0D0D0D" w:themeColor="text1" w:themeTint="F2"/>
          <w:lang w:eastAsia="es-ES"/>
        </w:rPr>
        <w:t>T</w:t>
      </w:r>
      <w:r w:rsidRPr="005B3A2D">
        <w:rPr>
          <w:rFonts w:eastAsia="Times New Roman" w:cs="Calibri"/>
          <w:color w:val="0D0D0D" w:themeColor="text1" w:themeTint="F2"/>
          <w:lang w:eastAsia="es-ES"/>
        </w:rPr>
        <w:t>ransición hacia una economía circular</w:t>
      </w:r>
      <w:r w:rsidRPr="00C232DC">
        <w:rPr>
          <w:rFonts w:eastAsia="Times New Roman" w:cs="Calibri"/>
          <w:color w:val="0D0D0D" w:themeColor="text1" w:themeTint="F2"/>
          <w:lang w:eastAsia="es-ES"/>
        </w:rPr>
        <w:t xml:space="preserve">. </w:t>
      </w:r>
    </w:p>
    <w:p w14:paraId="39FA1B35" w14:textId="77777777" w:rsidR="00E219E7" w:rsidRPr="00C232DC" w:rsidRDefault="00E219E7" w:rsidP="00E219E7">
      <w:pPr>
        <w:ind w:left="709"/>
        <w:rPr>
          <w:rFonts w:eastAsia="Times New Roman" w:cs="Calibri"/>
          <w:color w:val="0D0D0D" w:themeColor="text1" w:themeTint="F2"/>
          <w:lang w:eastAsia="es-ES"/>
        </w:rPr>
      </w:pPr>
      <w:r w:rsidRPr="00C232DC">
        <w:rPr>
          <w:rFonts w:eastAsia="Times New Roman" w:cs="Calibri"/>
          <w:color w:val="0D0D0D" w:themeColor="text1" w:themeTint="F2"/>
          <w:lang w:eastAsia="es-ES"/>
        </w:rPr>
        <w:t>5. La prevención y control de la contaminación.</w:t>
      </w:r>
    </w:p>
    <w:p w14:paraId="4AF282DD" w14:textId="77777777" w:rsidR="00E219E7" w:rsidRPr="00C232DC" w:rsidRDefault="00E219E7" w:rsidP="00E219E7">
      <w:pPr>
        <w:ind w:left="709"/>
        <w:rPr>
          <w:rFonts w:eastAsia="Times New Roman" w:cs="Calibri"/>
          <w:color w:val="0D0D0D" w:themeColor="text1" w:themeTint="F2"/>
          <w:lang w:eastAsia="es-ES"/>
        </w:rPr>
      </w:pPr>
      <w:r w:rsidRPr="00C232DC">
        <w:rPr>
          <w:rFonts w:eastAsia="Times New Roman" w:cs="Calibri"/>
          <w:color w:val="0D0D0D" w:themeColor="text1" w:themeTint="F2"/>
          <w:lang w:eastAsia="es-ES"/>
        </w:rPr>
        <w:t xml:space="preserve">6. La </w:t>
      </w:r>
      <w:r>
        <w:rPr>
          <w:rFonts w:eastAsia="Times New Roman" w:cs="Calibri"/>
          <w:color w:val="0D0D0D" w:themeColor="text1" w:themeTint="F2"/>
          <w:lang w:eastAsia="es-ES"/>
        </w:rPr>
        <w:t>p</w:t>
      </w:r>
      <w:r w:rsidRPr="00A50919">
        <w:rPr>
          <w:rFonts w:eastAsia="Times New Roman" w:cs="Calibri"/>
          <w:color w:val="0D0D0D" w:themeColor="text1" w:themeTint="F2"/>
          <w:lang w:eastAsia="es-ES"/>
        </w:rPr>
        <w:t>rotección y recuperación de la biodiversidad y los ecosistemas</w:t>
      </w:r>
      <w:r w:rsidRPr="00C232DC">
        <w:rPr>
          <w:rFonts w:eastAsia="Times New Roman" w:cs="Calibri"/>
          <w:color w:val="0D0D0D" w:themeColor="text1" w:themeTint="F2"/>
          <w:lang w:eastAsia="es-ES"/>
        </w:rPr>
        <w:t>.</w:t>
      </w:r>
    </w:p>
    <w:p w14:paraId="5493447B" w14:textId="77777777" w:rsidR="00E219E7" w:rsidRPr="00C232DC" w:rsidRDefault="00E219E7" w:rsidP="00E219E7">
      <w:pPr>
        <w:rPr>
          <w:rFonts w:eastAsia="Times New Roman" w:cs="Calibri"/>
          <w:i/>
          <w:lang w:eastAsia="es-ES"/>
        </w:rPr>
      </w:pPr>
    </w:p>
    <w:p w14:paraId="30B7079D" w14:textId="77777777" w:rsidR="00E219E7" w:rsidRPr="00F0026C" w:rsidRDefault="00E219E7" w:rsidP="00E219E7">
      <w:pPr>
        <w:pStyle w:val="Ttulo3"/>
        <w:numPr>
          <w:ilvl w:val="0"/>
          <w:numId w:val="0"/>
        </w:numPr>
        <w:ind w:left="720" w:hanging="720"/>
        <w:jc w:val="center"/>
        <w:rPr>
          <w:rFonts w:ascii="Calibri" w:eastAsiaTheme="majorEastAsia" w:hAnsi="Calibri" w:cs="Calibri"/>
          <w:b w:val="0"/>
          <w:bCs w:val="0"/>
          <w:sz w:val="22"/>
          <w:szCs w:val="22"/>
          <w:u w:val="single"/>
          <w:lang w:eastAsia="en-US"/>
        </w:rPr>
      </w:pPr>
      <w:bookmarkStart w:id="1" w:name="_Toc91063956"/>
      <w:r w:rsidRPr="00F0026C">
        <w:rPr>
          <w:rFonts w:ascii="Calibri" w:eastAsiaTheme="majorEastAsia" w:hAnsi="Calibri" w:cs="Calibri"/>
          <w:b w:val="0"/>
          <w:bCs w:val="0"/>
          <w:sz w:val="22"/>
          <w:szCs w:val="22"/>
          <w:u w:val="single"/>
          <w:lang w:eastAsia="en-US"/>
        </w:rPr>
        <w:t>Modelo de documento justificativo de que el proyecto no causa perjuicio significativo (DNSH)</w:t>
      </w:r>
      <w:bookmarkEnd w:id="1"/>
    </w:p>
    <w:p w14:paraId="78ABDF35" w14:textId="77777777" w:rsidR="00E219E7" w:rsidRPr="00C232DC" w:rsidRDefault="00E219E7" w:rsidP="00E219E7">
      <w:pPr>
        <w:spacing w:before="120" w:after="0"/>
        <w:jc w:val="both"/>
        <w:rPr>
          <w:rFonts w:eastAsia="Times New Roman" w:cs="Calibri"/>
          <w:color w:val="0D0D0D" w:themeColor="text1" w:themeTint="F2"/>
          <w:lang w:eastAsia="es-ES"/>
        </w:rPr>
      </w:pPr>
      <w:r w:rsidRPr="00C232DC">
        <w:rPr>
          <w:rFonts w:eastAsia="Times New Roman" w:cs="Calibri"/>
          <w:lang w:eastAsia="es-ES"/>
        </w:rPr>
        <w:t xml:space="preserve">El Plan de Recuperación, Transformación </w:t>
      </w:r>
      <w:r w:rsidRPr="00C232DC">
        <w:rPr>
          <w:rFonts w:eastAsia="Times New Roman" w:cs="Calibri"/>
          <w:color w:val="0D0D0D" w:themeColor="text1" w:themeTint="F2"/>
          <w:lang w:eastAsia="es-ES"/>
        </w:rPr>
        <w:t xml:space="preserve">y Resiliencia (PRTR) contiene una evaluación inicial individualizada para cada medida, con las respectivas inversiones y reformas, asegurando el cumplimiento del principio de DNSH, de acuerdo con la metodología establecida en la Comunicación de la Comisión </w:t>
      </w:r>
      <w:r w:rsidRPr="00B51A45">
        <w:rPr>
          <w:rFonts w:eastAsia="Times New Roman" w:cs="Calibri"/>
          <w:i/>
          <w:iCs/>
          <w:color w:val="0D0D0D" w:themeColor="text1" w:themeTint="F2"/>
          <w:lang w:eastAsia="es-ES"/>
        </w:rPr>
        <w:t>Guía técnica sobre la aplicación del principio de «no causar un perjuicio significativo» en virtud del Reglamento relativo al Mecanismo de Recuperación y Resiliencia</w:t>
      </w:r>
      <w:r w:rsidRPr="00C232DC">
        <w:rPr>
          <w:rFonts w:eastAsia="Times New Roman" w:cs="Calibri"/>
          <w:color w:val="0D0D0D" w:themeColor="text1" w:themeTint="F2"/>
          <w:lang w:eastAsia="es-ES"/>
        </w:rPr>
        <w:t>.</w:t>
      </w:r>
    </w:p>
    <w:p w14:paraId="749EF7E6" w14:textId="77777777" w:rsidR="00E219E7" w:rsidRDefault="00E219E7" w:rsidP="00E219E7">
      <w:pPr>
        <w:spacing w:before="120" w:after="0"/>
        <w:jc w:val="both"/>
        <w:rPr>
          <w:rFonts w:eastAsia="Times New Roman" w:cs="Calibri"/>
          <w:color w:val="0D0D0D" w:themeColor="text1" w:themeTint="F2"/>
          <w:lang w:eastAsia="es-ES"/>
        </w:rPr>
      </w:pPr>
      <w:r>
        <w:rPr>
          <w:rFonts w:eastAsia="Times New Roman" w:cs="Calibri"/>
          <w:color w:val="0D0D0D" w:themeColor="text1" w:themeTint="F2"/>
          <w:lang w:eastAsia="es-ES"/>
        </w:rPr>
        <w:t>L</w:t>
      </w:r>
      <w:r w:rsidRPr="00C232DC">
        <w:rPr>
          <w:rFonts w:eastAsia="Times New Roman" w:cs="Calibri"/>
          <w:color w:val="0D0D0D" w:themeColor="text1" w:themeTint="F2"/>
          <w:lang w:eastAsia="es-ES"/>
        </w:rPr>
        <w:t xml:space="preserve">as ayudas </w:t>
      </w:r>
      <w:r w:rsidRPr="002023A1">
        <w:rPr>
          <w:rFonts w:eastAsia="Times New Roman" w:cs="Calibri"/>
          <w:color w:val="0D0D0D" w:themeColor="text1" w:themeTint="F2"/>
          <w:lang w:eastAsia="es-ES"/>
        </w:rPr>
        <w:t xml:space="preserve">vinculadas a </w:t>
      </w:r>
      <w:r>
        <w:rPr>
          <w:rFonts w:eastAsia="Times New Roman" w:cs="Calibri"/>
          <w:color w:val="0D0D0D" w:themeColor="text1" w:themeTint="F2"/>
          <w:lang w:eastAsia="es-ES"/>
        </w:rPr>
        <w:t>los programas de Repotenciación Circular</w:t>
      </w:r>
      <w:r w:rsidRPr="002023A1">
        <w:rPr>
          <w:rFonts w:eastAsia="Times New Roman" w:cs="Calibri"/>
          <w:color w:val="0D0D0D" w:themeColor="text1" w:themeTint="F2"/>
          <w:lang w:eastAsia="es-ES"/>
        </w:rPr>
        <w:t xml:space="preserve"> se encuentra</w:t>
      </w:r>
      <w:r>
        <w:rPr>
          <w:rFonts w:eastAsia="Times New Roman" w:cs="Calibri"/>
          <w:color w:val="0D0D0D" w:themeColor="text1" w:themeTint="F2"/>
          <w:lang w:eastAsia="es-ES"/>
        </w:rPr>
        <w:t>n</w:t>
      </w:r>
      <w:r w:rsidRPr="002023A1">
        <w:rPr>
          <w:rFonts w:eastAsia="Times New Roman" w:cs="Calibri"/>
          <w:color w:val="0D0D0D" w:themeColor="text1" w:themeTint="F2"/>
          <w:lang w:eastAsia="es-ES"/>
        </w:rPr>
        <w:t xml:space="preserve"> en el ámbito</w:t>
      </w:r>
      <w:r>
        <w:rPr>
          <w:rFonts w:eastAsia="Times New Roman" w:cs="Calibri"/>
          <w:color w:val="0D0D0D" w:themeColor="text1" w:themeTint="F2"/>
          <w:lang w:eastAsia="es-ES"/>
        </w:rPr>
        <w:t xml:space="preserve"> de las siguientes inversiones:</w:t>
      </w:r>
    </w:p>
    <w:p w14:paraId="1199384E" w14:textId="77777777" w:rsidR="00E219E7" w:rsidRDefault="00E219E7" w:rsidP="00E219E7">
      <w:pPr>
        <w:pStyle w:val="Prrafodelista"/>
        <w:numPr>
          <w:ilvl w:val="0"/>
          <w:numId w:val="27"/>
        </w:numPr>
        <w:spacing w:before="120" w:after="0"/>
        <w:jc w:val="both"/>
        <w:rPr>
          <w:rFonts w:eastAsia="Times New Roman" w:cs="Calibri"/>
          <w:color w:val="0D0D0D" w:themeColor="text1" w:themeTint="F2"/>
          <w:lang w:eastAsia="es-ES"/>
        </w:rPr>
      </w:pPr>
      <w:r w:rsidRPr="00280620">
        <w:rPr>
          <w:rFonts w:eastAsia="Times New Roman" w:cs="Calibri"/>
          <w:color w:val="0D0D0D" w:themeColor="text1" w:themeTint="F2"/>
          <w:lang w:eastAsia="es-ES"/>
        </w:rPr>
        <w:t xml:space="preserve">C12.I5 </w:t>
      </w:r>
      <w:r w:rsidRPr="00280620">
        <w:rPr>
          <w:rFonts w:eastAsia="Times New Roman" w:cs="Calibri"/>
          <w:i/>
          <w:iCs/>
          <w:color w:val="0D0D0D" w:themeColor="text1" w:themeTint="F2"/>
          <w:lang w:eastAsia="es-ES"/>
        </w:rPr>
        <w:t>Esqu</w:t>
      </w:r>
      <w:r w:rsidRPr="00821429">
        <w:rPr>
          <w:rFonts w:eastAsia="Times New Roman" w:cs="Calibri"/>
          <w:i/>
          <w:iCs/>
          <w:color w:val="0D0D0D" w:themeColor="text1" w:themeTint="F2"/>
          <w:lang w:eastAsia="es-ES"/>
        </w:rPr>
        <w:t>ema de ayudas para apoyar sectores clave de la economía circular</w:t>
      </w:r>
      <w:r w:rsidRPr="00597D9F">
        <w:rPr>
          <w:rFonts w:eastAsia="Times New Roman" w:cs="Calibri"/>
          <w:color w:val="0D0D0D" w:themeColor="text1" w:themeTint="F2"/>
          <w:lang w:eastAsia="es-ES"/>
        </w:rPr>
        <w:t xml:space="preserve"> del Componente </w:t>
      </w:r>
      <w:r>
        <w:rPr>
          <w:rFonts w:eastAsia="Times New Roman" w:cs="Calibri"/>
          <w:color w:val="0D0D0D" w:themeColor="text1" w:themeTint="F2"/>
          <w:lang w:eastAsia="es-ES"/>
        </w:rPr>
        <w:t>12</w:t>
      </w:r>
      <w:r w:rsidRPr="00597D9F">
        <w:rPr>
          <w:rFonts w:eastAsia="Times New Roman" w:cs="Calibri"/>
          <w:color w:val="0D0D0D" w:themeColor="text1" w:themeTint="F2"/>
          <w:lang w:eastAsia="es-ES"/>
        </w:rPr>
        <w:t xml:space="preserve"> </w:t>
      </w:r>
      <w:r w:rsidRPr="00280620">
        <w:rPr>
          <w:rFonts w:eastAsia="Times New Roman" w:cs="Calibri"/>
          <w:color w:val="0D0D0D" w:themeColor="text1" w:themeTint="F2"/>
          <w:lang w:eastAsia="es-ES"/>
        </w:rPr>
        <w:t>Política Industrial España 2030</w:t>
      </w:r>
      <w:r w:rsidRPr="00597D9F">
        <w:rPr>
          <w:rFonts w:eastAsia="Times New Roman" w:cs="Calibri"/>
          <w:color w:val="0D0D0D" w:themeColor="text1" w:themeTint="F2"/>
          <w:lang w:eastAsia="es-ES"/>
        </w:rPr>
        <w:t>.</w:t>
      </w:r>
    </w:p>
    <w:p w14:paraId="3E11C4A7" w14:textId="77777777" w:rsidR="00E219E7" w:rsidRPr="00597D9F" w:rsidRDefault="00E219E7" w:rsidP="00E219E7">
      <w:pPr>
        <w:spacing w:before="120" w:after="0"/>
        <w:jc w:val="both"/>
        <w:rPr>
          <w:rFonts w:eastAsia="Times New Roman" w:cs="Calibri"/>
          <w:color w:val="0D0D0D" w:themeColor="text1" w:themeTint="F2"/>
          <w:lang w:eastAsia="es-ES"/>
        </w:rPr>
      </w:pPr>
      <w:r w:rsidRPr="00597D9F">
        <w:rPr>
          <w:rFonts w:eastAsia="Times New Roman" w:cs="Calibri"/>
          <w:color w:val="0D0D0D" w:themeColor="text1" w:themeTint="F2"/>
          <w:lang w:eastAsia="es-ES"/>
        </w:rPr>
        <w:t xml:space="preserve">En </w:t>
      </w:r>
      <w:r>
        <w:rPr>
          <w:rFonts w:eastAsia="Times New Roman" w:cs="Calibri"/>
          <w:color w:val="0D0D0D" w:themeColor="text1" w:themeTint="F2"/>
          <w:lang w:eastAsia="es-ES"/>
        </w:rPr>
        <w:t>e</w:t>
      </w:r>
      <w:r w:rsidRPr="00597D9F">
        <w:rPr>
          <w:rFonts w:eastAsia="Times New Roman" w:cs="Calibri"/>
          <w:color w:val="0D0D0D" w:themeColor="text1" w:themeTint="F2"/>
          <w:lang w:eastAsia="es-ES"/>
        </w:rPr>
        <w:t xml:space="preserve">l apartado 8 </w:t>
      </w:r>
      <w:r w:rsidRPr="00597D9F">
        <w:rPr>
          <w:rFonts w:eastAsia="Times New Roman" w:cs="Calibri"/>
          <w:i/>
          <w:color w:val="0D0D0D" w:themeColor="text1" w:themeTint="F2"/>
          <w:lang w:eastAsia="es-ES"/>
        </w:rPr>
        <w:t>Principio “Do not significant harm</w:t>
      </w:r>
      <w:r w:rsidRPr="00597D9F">
        <w:rPr>
          <w:rFonts w:eastAsia="Times New Roman" w:cs="Calibri"/>
          <w:color w:val="0D0D0D" w:themeColor="text1" w:themeTint="F2"/>
          <w:lang w:eastAsia="es-ES"/>
        </w:rPr>
        <w:t xml:space="preserve">” del documento correspondiente al </w:t>
      </w:r>
      <w:r>
        <w:rPr>
          <w:rFonts w:eastAsia="Times New Roman" w:cs="Calibri"/>
          <w:color w:val="0D0D0D" w:themeColor="text1" w:themeTint="F2"/>
          <w:lang w:eastAsia="es-ES"/>
        </w:rPr>
        <w:t>C</w:t>
      </w:r>
      <w:r w:rsidRPr="00597D9F">
        <w:rPr>
          <w:rFonts w:eastAsia="Times New Roman" w:cs="Calibri"/>
          <w:color w:val="0D0D0D" w:themeColor="text1" w:themeTint="F2"/>
          <w:lang w:eastAsia="es-ES"/>
        </w:rPr>
        <w:t xml:space="preserve">omponente 12 del PRTR se analizan los condicionantes específicos referentes al DNSH para </w:t>
      </w:r>
      <w:r>
        <w:rPr>
          <w:rFonts w:eastAsia="Times New Roman" w:cs="Calibri"/>
          <w:color w:val="0D0D0D" w:themeColor="text1" w:themeTint="F2"/>
          <w:lang w:eastAsia="es-ES"/>
        </w:rPr>
        <w:t>l</w:t>
      </w:r>
      <w:r w:rsidRPr="00597D9F">
        <w:rPr>
          <w:rFonts w:eastAsia="Times New Roman" w:cs="Calibri"/>
          <w:color w:val="0D0D0D" w:themeColor="text1" w:themeTint="F2"/>
          <w:lang w:eastAsia="es-ES"/>
        </w:rPr>
        <w:t>a medida</w:t>
      </w:r>
      <w:r w:rsidRPr="00C232DC">
        <w:rPr>
          <w:rStyle w:val="Refdenotaalpie"/>
          <w:rFonts w:eastAsia="Times New Roman" w:cs="Calibri"/>
          <w:color w:val="0D0D0D" w:themeColor="text1" w:themeTint="F2"/>
          <w:lang w:eastAsia="es-ES"/>
        </w:rPr>
        <w:footnoteReference w:id="1"/>
      </w:r>
      <w:r w:rsidRPr="00597D9F">
        <w:rPr>
          <w:rFonts w:eastAsia="Times New Roman" w:cs="Calibri"/>
          <w:color w:val="0D0D0D" w:themeColor="text1" w:themeTint="F2"/>
          <w:lang w:eastAsia="es-ES"/>
        </w:rPr>
        <w:t xml:space="preserve"> .</w:t>
      </w:r>
    </w:p>
    <w:p w14:paraId="4AB21CF9" w14:textId="77777777" w:rsidR="00E219E7" w:rsidRPr="00C232DC" w:rsidRDefault="00E219E7" w:rsidP="00E219E7">
      <w:pPr>
        <w:spacing w:before="120" w:after="0"/>
        <w:jc w:val="both"/>
        <w:rPr>
          <w:rFonts w:eastAsia="Times New Roman" w:cs="Calibri"/>
          <w:color w:val="0D0D0D" w:themeColor="text1" w:themeTint="F2"/>
          <w:lang w:eastAsia="es-ES"/>
        </w:rPr>
      </w:pPr>
      <w:r w:rsidRPr="00C232DC">
        <w:rPr>
          <w:rFonts w:eastAsia="Times New Roman" w:cs="Calibri"/>
          <w:color w:val="0D0D0D" w:themeColor="text1" w:themeTint="F2"/>
          <w:lang w:eastAsia="es-ES"/>
        </w:rPr>
        <w:t xml:space="preserve">A continuación, se adjunta un modelo de </w:t>
      </w:r>
      <w:r>
        <w:rPr>
          <w:rFonts w:cs="Calibri"/>
        </w:rPr>
        <w:t>cuestionario de autoevaluación</w:t>
      </w:r>
      <w:r w:rsidRPr="00C232DC" w:rsidDel="00D6570D">
        <w:rPr>
          <w:rFonts w:eastAsia="Times New Roman" w:cs="Calibri"/>
          <w:color w:val="0D0D0D" w:themeColor="text1" w:themeTint="F2"/>
          <w:lang w:eastAsia="es-ES"/>
        </w:rPr>
        <w:t xml:space="preserve"> </w:t>
      </w:r>
      <w:r w:rsidRPr="00C232DC">
        <w:rPr>
          <w:rFonts w:eastAsia="Times New Roman" w:cs="Calibri"/>
          <w:color w:val="0D0D0D" w:themeColor="text1" w:themeTint="F2"/>
          <w:lang w:eastAsia="es-ES"/>
        </w:rPr>
        <w:t xml:space="preserve">de que el proyecto no causa perjuicio significativo (DNSH). </w:t>
      </w:r>
      <w:r>
        <w:rPr>
          <w:rFonts w:eastAsia="Times New Roman" w:cs="Calibri"/>
          <w:color w:val="0D0D0D" w:themeColor="text1" w:themeTint="F2"/>
          <w:lang w:eastAsia="es-ES"/>
        </w:rPr>
        <w:t>El solicitante adaptará su evaluación a las características del proyecto.</w:t>
      </w:r>
    </w:p>
    <w:p w14:paraId="2E0E6249" w14:textId="77777777" w:rsidR="00E219E7" w:rsidRPr="00C232DC" w:rsidRDefault="00E219E7" w:rsidP="00E219E7">
      <w:pPr>
        <w:rPr>
          <w:rFonts w:eastAsia="Times New Roman" w:cs="Calibri"/>
          <w:i/>
          <w:color w:val="0D0D0D" w:themeColor="text1" w:themeTint="F2"/>
          <w:lang w:eastAsia="es-ES"/>
        </w:rPr>
      </w:pPr>
      <w:r w:rsidRPr="00C232DC">
        <w:rPr>
          <w:rFonts w:eastAsia="Times New Roman" w:cs="Calibri"/>
          <w:i/>
          <w:color w:val="0D0D0D" w:themeColor="text1" w:themeTint="F2"/>
          <w:lang w:eastAsia="es-ES"/>
        </w:rPr>
        <w:br w:type="page"/>
      </w:r>
    </w:p>
    <w:p w14:paraId="78DD5E96" w14:textId="77777777" w:rsidR="00E219E7" w:rsidRPr="00C232DC" w:rsidRDefault="00E219E7" w:rsidP="00E219E7">
      <w:pPr>
        <w:spacing w:before="120"/>
        <w:jc w:val="center"/>
        <w:rPr>
          <w:rFonts w:cs="Calibri"/>
          <w:b/>
        </w:rPr>
      </w:pPr>
      <w:r w:rsidRPr="00C232DC">
        <w:rPr>
          <w:rFonts w:cs="Calibri"/>
          <w:b/>
        </w:rPr>
        <w:lastRenderedPageBreak/>
        <w:t xml:space="preserve">JUSTIFICACIÓN del cumplimiento del principio de no causar perjuicio significativo (DNSH) </w:t>
      </w:r>
    </w:p>
    <w:p w14:paraId="5F82990D" w14:textId="77777777" w:rsidR="00E219E7" w:rsidRPr="00AE329D" w:rsidRDefault="00E219E7" w:rsidP="00E219E7">
      <w:pPr>
        <w:autoSpaceDE w:val="0"/>
        <w:autoSpaceDN w:val="0"/>
        <w:adjustRightInd w:val="0"/>
        <w:spacing w:line="240" w:lineRule="auto"/>
        <w:jc w:val="both"/>
        <w:rPr>
          <w:rFonts w:asciiTheme="minorHAnsi" w:hAnsiTheme="minorHAnsi" w:cstheme="minorHAnsi"/>
          <w:color w:val="000000"/>
        </w:rPr>
      </w:pPr>
      <w:r w:rsidRPr="00AE329D">
        <w:rPr>
          <w:rFonts w:asciiTheme="minorHAnsi" w:hAnsiTheme="minorHAnsi" w:cstheme="minorHAnsi"/>
          <w:color w:val="000000"/>
        </w:rPr>
        <w:t>Don/Doña..........................................................................................................................</w:t>
      </w:r>
      <w:r>
        <w:rPr>
          <w:rFonts w:asciiTheme="minorHAnsi" w:hAnsiTheme="minorHAnsi" w:cstheme="minorHAnsi"/>
          <w:color w:val="000000"/>
        </w:rPr>
        <w:t>...................................</w:t>
      </w:r>
      <w:r w:rsidRPr="00AE329D">
        <w:rPr>
          <w:rFonts w:asciiTheme="minorHAnsi" w:hAnsiTheme="minorHAnsi" w:cstheme="minorHAnsi"/>
          <w:color w:val="000000"/>
        </w:rPr>
        <w:t xml:space="preserve"> ...................................., de Nacionalidad: …………………………................., con N.I.F./N.I.E./:.................................., en su calidad de ........................................, con domicilio a efectos de comunicaciones en:…</w:t>
      </w:r>
      <w:r>
        <w:rPr>
          <w:rFonts w:asciiTheme="minorHAnsi" w:hAnsiTheme="minorHAnsi" w:cstheme="minorHAnsi"/>
          <w:color w:val="000000"/>
        </w:rPr>
        <w:t>……………………….</w:t>
      </w:r>
      <w:r w:rsidRPr="00AE329D">
        <w:rPr>
          <w:rFonts w:asciiTheme="minorHAnsi" w:hAnsiTheme="minorHAnsi" w:cstheme="minorHAnsi"/>
          <w:color w:val="000000"/>
        </w:rPr>
        <w:t>………………………………</w:t>
      </w:r>
      <w:r>
        <w:rPr>
          <w:rFonts w:asciiTheme="minorHAnsi" w:hAnsiTheme="minorHAnsi" w:cstheme="minorHAnsi"/>
          <w:color w:val="000000"/>
        </w:rPr>
        <w:t>…………………..</w:t>
      </w:r>
      <w:r w:rsidRPr="00AE329D">
        <w:rPr>
          <w:rFonts w:asciiTheme="minorHAnsi" w:hAnsiTheme="minorHAnsi" w:cstheme="minorHAnsi"/>
          <w:color w:val="000000"/>
        </w:rPr>
        <w:t>…………………………………………………………………………………., Localidad:………………</w:t>
      </w:r>
      <w:r>
        <w:rPr>
          <w:rFonts w:asciiTheme="minorHAnsi" w:hAnsiTheme="minorHAnsi" w:cstheme="minorHAnsi"/>
          <w:color w:val="000000"/>
        </w:rPr>
        <w:t>……………………………………..</w:t>
      </w:r>
      <w:r w:rsidRPr="00AE329D">
        <w:rPr>
          <w:rFonts w:asciiTheme="minorHAnsi" w:hAnsiTheme="minorHAnsi" w:cstheme="minorHAnsi"/>
          <w:color w:val="000000"/>
        </w:rPr>
        <w:t>……………………………..………….,</w:t>
      </w:r>
      <w:r>
        <w:rPr>
          <w:rFonts w:asciiTheme="minorHAnsi" w:hAnsiTheme="minorHAnsi" w:cstheme="minorHAnsi"/>
          <w:color w:val="000000"/>
        </w:rPr>
        <w:t xml:space="preserve"> </w:t>
      </w:r>
      <w:r w:rsidRPr="00AE329D">
        <w:rPr>
          <w:rFonts w:asciiTheme="minorHAnsi" w:hAnsiTheme="minorHAnsi" w:cstheme="minorHAnsi"/>
          <w:color w:val="000000"/>
        </w:rPr>
        <w:t>CP:…</w:t>
      </w:r>
      <w:r>
        <w:rPr>
          <w:rFonts w:asciiTheme="minorHAnsi" w:hAnsiTheme="minorHAnsi" w:cstheme="minorHAnsi"/>
          <w:color w:val="000000"/>
        </w:rPr>
        <w:t>…….</w:t>
      </w:r>
      <w:r w:rsidRPr="00AE329D">
        <w:rPr>
          <w:rFonts w:asciiTheme="minorHAnsi" w:hAnsiTheme="minorHAnsi" w:cstheme="minorHAnsi"/>
          <w:color w:val="000000"/>
        </w:rPr>
        <w:t>……….………., Provincia:……………………………., Teléfono………………., Fax:…………………..,</w:t>
      </w:r>
      <w:r>
        <w:rPr>
          <w:rFonts w:asciiTheme="minorHAnsi" w:hAnsiTheme="minorHAnsi" w:cstheme="minorHAnsi"/>
          <w:color w:val="000000"/>
        </w:rPr>
        <w:t xml:space="preserve"> </w:t>
      </w:r>
      <w:r w:rsidRPr="00AE329D">
        <w:rPr>
          <w:rFonts w:asciiTheme="minorHAnsi" w:hAnsiTheme="minorHAnsi" w:cstheme="minorHAnsi"/>
          <w:color w:val="000000"/>
        </w:rPr>
        <w:t>correo electrónico: …………………………..…</w:t>
      </w:r>
      <w:r>
        <w:rPr>
          <w:rFonts w:asciiTheme="minorHAnsi" w:hAnsiTheme="minorHAnsi" w:cstheme="minorHAnsi"/>
          <w:color w:val="000000"/>
        </w:rPr>
        <w:t>…………………</w:t>
      </w:r>
      <w:r w:rsidRPr="00AE329D">
        <w:rPr>
          <w:rFonts w:asciiTheme="minorHAnsi" w:hAnsiTheme="minorHAnsi" w:cstheme="minorHAnsi"/>
          <w:color w:val="000000"/>
        </w:rPr>
        <w:t xml:space="preserve">………...., en su propio nombre </w:t>
      </w:r>
      <w:r>
        <w:rPr>
          <w:rFonts w:asciiTheme="minorHAnsi" w:hAnsiTheme="minorHAnsi" w:cstheme="minorHAnsi"/>
          <w:color w:val="000000"/>
        </w:rPr>
        <w:t>o</w:t>
      </w:r>
      <w:r w:rsidRPr="00AE329D">
        <w:rPr>
          <w:rFonts w:asciiTheme="minorHAnsi" w:hAnsiTheme="minorHAnsi" w:cstheme="minorHAnsi"/>
          <w:color w:val="000000"/>
        </w:rPr>
        <w:t xml:space="preserve"> en representación de</w:t>
      </w:r>
      <w:r>
        <w:rPr>
          <w:rFonts w:asciiTheme="minorHAnsi" w:hAnsiTheme="minorHAnsi" w:cstheme="minorHAnsi"/>
          <w:color w:val="000000"/>
        </w:rPr>
        <w:t xml:space="preserve"> (razón social)</w:t>
      </w:r>
      <w:r w:rsidRPr="00AE329D">
        <w:rPr>
          <w:rFonts w:asciiTheme="minorHAnsi" w:hAnsiTheme="minorHAnsi" w:cstheme="minorHAnsi"/>
          <w:color w:val="000000"/>
        </w:rPr>
        <w:t xml:space="preserve"> </w:t>
      </w:r>
      <w:r>
        <w:rPr>
          <w:rFonts w:asciiTheme="minorHAnsi" w:hAnsiTheme="minorHAnsi" w:cstheme="minorHAnsi"/>
          <w:color w:val="000000"/>
        </w:rPr>
        <w:t>………………………</w:t>
      </w:r>
      <w:r w:rsidRPr="00AE329D">
        <w:rPr>
          <w:rFonts w:asciiTheme="minorHAnsi" w:hAnsiTheme="minorHAnsi" w:cstheme="minorHAnsi"/>
          <w:color w:val="000000"/>
        </w:rPr>
        <w:t>………………………..………………</w:t>
      </w:r>
      <w:r>
        <w:rPr>
          <w:rFonts w:asciiTheme="minorHAnsi" w:hAnsiTheme="minorHAnsi" w:cstheme="minorHAnsi"/>
          <w:color w:val="000000"/>
        </w:rPr>
        <w:t>……</w:t>
      </w:r>
      <w:r w:rsidRPr="00AE329D">
        <w:rPr>
          <w:rFonts w:asciiTheme="minorHAnsi" w:hAnsiTheme="minorHAnsi" w:cstheme="minorHAnsi"/>
          <w:color w:val="000000"/>
        </w:rPr>
        <w:t>………………………………………, con NIF número ........</w:t>
      </w:r>
      <w:r>
        <w:rPr>
          <w:rFonts w:asciiTheme="minorHAnsi" w:hAnsiTheme="minorHAnsi" w:cstheme="minorHAnsi"/>
          <w:color w:val="000000"/>
        </w:rPr>
        <w:t>.......</w:t>
      </w:r>
      <w:r w:rsidRPr="00AE329D">
        <w:rPr>
          <w:rFonts w:asciiTheme="minorHAnsi" w:hAnsiTheme="minorHAnsi" w:cstheme="minorHAnsi"/>
          <w:color w:val="000000"/>
        </w:rPr>
        <w:t>................, domiciliada en: ……………..................................., Nº:………., Localidad: ………………</w:t>
      </w:r>
      <w:r>
        <w:rPr>
          <w:rFonts w:asciiTheme="minorHAnsi" w:hAnsiTheme="minorHAnsi" w:cstheme="minorHAnsi"/>
          <w:color w:val="000000"/>
        </w:rPr>
        <w:t>……………………….</w:t>
      </w:r>
      <w:r w:rsidRPr="00AE329D">
        <w:rPr>
          <w:rFonts w:asciiTheme="minorHAnsi" w:hAnsiTheme="minorHAnsi" w:cstheme="minorHAnsi"/>
          <w:color w:val="000000"/>
        </w:rPr>
        <w:t>.,</w:t>
      </w:r>
      <w:r>
        <w:rPr>
          <w:rFonts w:asciiTheme="minorHAnsi" w:hAnsiTheme="minorHAnsi" w:cstheme="minorHAnsi"/>
          <w:color w:val="000000"/>
        </w:rPr>
        <w:t xml:space="preserve"> </w:t>
      </w:r>
      <w:r w:rsidRPr="00AE329D">
        <w:rPr>
          <w:rFonts w:asciiTheme="minorHAnsi" w:hAnsiTheme="minorHAnsi" w:cstheme="minorHAnsi"/>
          <w:color w:val="000000"/>
        </w:rPr>
        <w:t>CP: ……</w:t>
      </w:r>
      <w:r>
        <w:rPr>
          <w:rFonts w:asciiTheme="minorHAnsi" w:hAnsiTheme="minorHAnsi" w:cstheme="minorHAnsi"/>
          <w:color w:val="000000"/>
        </w:rPr>
        <w:t>………..</w:t>
      </w:r>
      <w:r w:rsidRPr="00AE329D">
        <w:rPr>
          <w:rFonts w:asciiTheme="minorHAnsi" w:hAnsiTheme="minorHAnsi" w:cstheme="minorHAnsi"/>
          <w:color w:val="000000"/>
        </w:rPr>
        <w:t>…..., Provincia:……………..........., Teléfono: ………………….., Fax: …………………., correo electrónico: …</w:t>
      </w:r>
      <w:r>
        <w:rPr>
          <w:rFonts w:asciiTheme="minorHAnsi" w:hAnsiTheme="minorHAnsi" w:cstheme="minorHAnsi"/>
          <w:color w:val="000000"/>
        </w:rPr>
        <w:t>……………………………</w:t>
      </w:r>
      <w:r w:rsidRPr="00AE329D">
        <w:rPr>
          <w:rFonts w:asciiTheme="minorHAnsi" w:hAnsiTheme="minorHAnsi" w:cstheme="minorHAnsi"/>
          <w:color w:val="000000"/>
        </w:rPr>
        <w:t>……………………..,</w:t>
      </w:r>
    </w:p>
    <w:p w14:paraId="30366B9A" w14:textId="77777777" w:rsidR="00E219E7" w:rsidRPr="009A19D1" w:rsidRDefault="00E219E7" w:rsidP="00E219E7">
      <w:pPr>
        <w:autoSpaceDE w:val="0"/>
        <w:autoSpaceDN w:val="0"/>
        <w:adjustRightInd w:val="0"/>
        <w:spacing w:line="240" w:lineRule="auto"/>
        <w:jc w:val="both"/>
        <w:rPr>
          <w:rFonts w:asciiTheme="minorHAnsi" w:hAnsiTheme="minorHAnsi" w:cstheme="minorHAnsi"/>
          <w:i/>
          <w:iCs/>
          <w:color w:val="000000"/>
        </w:rPr>
      </w:pPr>
      <w:r w:rsidRPr="00AE329D">
        <w:rPr>
          <w:rFonts w:asciiTheme="minorHAnsi" w:hAnsiTheme="minorHAnsi" w:cstheme="minorHAnsi"/>
          <w:color w:val="000000"/>
        </w:rPr>
        <w:t xml:space="preserve">La representación se ostenta en virtud del documento/acto: ...................................... </w:t>
      </w:r>
      <w:r w:rsidRPr="009A19D1">
        <w:rPr>
          <w:rFonts w:asciiTheme="minorHAnsi" w:hAnsiTheme="minorHAnsi" w:cstheme="minorHAnsi"/>
          <w:i/>
          <w:iCs/>
          <w:color w:val="000000"/>
        </w:rPr>
        <w:t>(indicar el documento o acto por el que se otorga la facultad de representación)</w:t>
      </w:r>
    </w:p>
    <w:p w14:paraId="32CAD1A8" w14:textId="77777777" w:rsidR="00E219E7" w:rsidRPr="00C232DC" w:rsidRDefault="00E219E7" w:rsidP="00E219E7">
      <w:pPr>
        <w:spacing w:before="120"/>
        <w:rPr>
          <w:rFonts w:eastAsia="Times New Roman" w:cs="Calibri"/>
          <w:b/>
          <w:color w:val="0D0D0D" w:themeColor="text1" w:themeTint="F2"/>
          <w:lang w:eastAsia="es-ES"/>
        </w:rPr>
      </w:pPr>
      <w:r w:rsidRPr="00C232DC">
        <w:rPr>
          <w:rFonts w:eastAsia="Times New Roman" w:cs="Calibri"/>
          <w:b/>
          <w:color w:val="0D0D0D" w:themeColor="text1" w:themeTint="F2"/>
          <w:lang w:eastAsia="es-ES"/>
        </w:rPr>
        <w:t>Sección 0: Datos generales a cumplimentar para todas las actuaciones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3402"/>
      </w:tblGrid>
      <w:tr w:rsidR="00E219E7" w:rsidRPr="00C232DC" w14:paraId="502BA0B4" w14:textId="77777777" w:rsidTr="001B4DFC">
        <w:trPr>
          <w:trHeight w:val="489"/>
        </w:trPr>
        <w:tc>
          <w:tcPr>
            <w:tcW w:w="2977" w:type="dxa"/>
            <w:shd w:val="clear" w:color="auto" w:fill="E4A239"/>
          </w:tcPr>
          <w:p w14:paraId="29D9E449" w14:textId="77777777" w:rsidR="00E219E7" w:rsidRPr="00C232DC" w:rsidRDefault="00E219E7" w:rsidP="001B4DFC">
            <w:pPr>
              <w:rPr>
                <w:rFonts w:cs="Calibri"/>
                <w:b/>
                <w:color w:val="FFFFFF" w:themeColor="background1"/>
              </w:rPr>
            </w:pPr>
            <w:r w:rsidRPr="00C232DC">
              <w:rPr>
                <w:rFonts w:cs="Calibri"/>
                <w:b/>
                <w:color w:val="FFFFFF" w:themeColor="background1"/>
              </w:rPr>
              <w:t>Nombre de la actividad</w:t>
            </w:r>
          </w:p>
        </w:tc>
        <w:tc>
          <w:tcPr>
            <w:tcW w:w="6804" w:type="dxa"/>
            <w:gridSpan w:val="2"/>
            <w:shd w:val="clear" w:color="auto" w:fill="auto"/>
          </w:tcPr>
          <w:p w14:paraId="27179E96" w14:textId="77777777" w:rsidR="00E219E7" w:rsidRPr="00F16489" w:rsidRDefault="00E219E7" w:rsidP="001B4DFC">
            <w:pPr>
              <w:autoSpaceDE w:val="0"/>
              <w:autoSpaceDN w:val="0"/>
              <w:adjustRightInd w:val="0"/>
              <w:jc w:val="both"/>
              <w:rPr>
                <w:rFonts w:cs="Calibri"/>
                <w:color w:val="4472C4"/>
              </w:rPr>
            </w:pPr>
            <w:r w:rsidRPr="00F16489">
              <w:rPr>
                <w:rFonts w:cs="Calibri"/>
                <w:color w:val="4472C4"/>
              </w:rPr>
              <w:t>Subprograma 1.3.: Instalaciones de reciclaje y/o segunda vida de baterías</w:t>
            </w:r>
          </w:p>
        </w:tc>
      </w:tr>
      <w:tr w:rsidR="00E219E7" w:rsidRPr="00C232DC" w14:paraId="3E3FE90C" w14:textId="77777777" w:rsidTr="001B4DFC">
        <w:trPr>
          <w:trHeight w:val="680"/>
        </w:trPr>
        <w:tc>
          <w:tcPr>
            <w:tcW w:w="2977" w:type="dxa"/>
            <w:shd w:val="clear" w:color="auto" w:fill="E4A239"/>
          </w:tcPr>
          <w:p w14:paraId="34C10CC8" w14:textId="77777777" w:rsidR="00E219E7" w:rsidRPr="00C232DC" w:rsidRDefault="00E219E7" w:rsidP="001B4DFC">
            <w:pPr>
              <w:rPr>
                <w:rFonts w:cs="Calibri"/>
                <w:b/>
                <w:color w:val="FFFFFF" w:themeColor="background1"/>
              </w:rPr>
            </w:pPr>
            <w:r w:rsidRPr="00C232DC">
              <w:rPr>
                <w:rFonts w:cs="Calibri"/>
                <w:b/>
                <w:color w:val="FFFFFF" w:themeColor="background1"/>
              </w:rPr>
              <w:t>Componente del PRTR al que pertenece la actividad</w:t>
            </w:r>
          </w:p>
        </w:tc>
        <w:tc>
          <w:tcPr>
            <w:tcW w:w="6804" w:type="dxa"/>
            <w:gridSpan w:val="2"/>
            <w:shd w:val="clear" w:color="auto" w:fill="auto"/>
          </w:tcPr>
          <w:p w14:paraId="6D142401" w14:textId="77777777" w:rsidR="00E219E7" w:rsidRDefault="00E219E7" w:rsidP="001B4DFC">
            <w:pPr>
              <w:spacing w:line="240" w:lineRule="auto"/>
              <w:jc w:val="both"/>
              <w:rPr>
                <w:rFonts w:cs="Calibri"/>
                <w:color w:val="4472C4"/>
              </w:rPr>
            </w:pPr>
            <w:r>
              <w:rPr>
                <w:rFonts w:cs="Calibri"/>
                <w:color w:val="4472C4"/>
              </w:rPr>
              <w:t>Componente 12</w:t>
            </w:r>
          </w:p>
          <w:p w14:paraId="38B621EA" w14:textId="77777777" w:rsidR="00E219E7" w:rsidRPr="00C232DC" w:rsidRDefault="00E219E7" w:rsidP="001B4DFC">
            <w:pPr>
              <w:spacing w:line="240" w:lineRule="auto"/>
              <w:jc w:val="both"/>
              <w:rPr>
                <w:rFonts w:cs="Calibri"/>
                <w:color w:val="4472C4"/>
              </w:rPr>
            </w:pPr>
            <w:r w:rsidRPr="00BE4C9B">
              <w:rPr>
                <w:color w:val="4472C4"/>
              </w:rPr>
              <w:t>Política Industrial España 2030</w:t>
            </w:r>
          </w:p>
        </w:tc>
      </w:tr>
      <w:tr w:rsidR="00E219E7" w:rsidRPr="00C232DC" w14:paraId="52765BC3" w14:textId="77777777" w:rsidTr="001B4DFC">
        <w:tc>
          <w:tcPr>
            <w:tcW w:w="2977" w:type="dxa"/>
            <w:shd w:val="clear" w:color="auto" w:fill="E4A239"/>
          </w:tcPr>
          <w:p w14:paraId="34DC3F70" w14:textId="21BB9EDB" w:rsidR="00E219E7" w:rsidRPr="00C232DC" w:rsidRDefault="00E219E7" w:rsidP="001B4DFC">
            <w:pPr>
              <w:rPr>
                <w:rFonts w:cs="Calibri"/>
                <w:b/>
                <w:color w:val="FFFFFF" w:themeColor="background1"/>
              </w:rPr>
            </w:pPr>
            <w:r w:rsidRPr="00BB2B79">
              <w:rPr>
                <w:rFonts w:cs="Calibri"/>
                <w:b/>
                <w:color w:val="FFFFFF" w:themeColor="background1"/>
              </w:rPr>
              <w:t xml:space="preserve">Medida (reforma o </w:t>
            </w:r>
            <w:r w:rsidRPr="00BB2B79">
              <w:rPr>
                <w:rFonts w:cs="Calibri"/>
                <w:b/>
                <w:color w:val="FFFFFF" w:themeColor="background1"/>
              </w:rPr>
              <w:t>Inversión) del</w:t>
            </w:r>
            <w:r w:rsidRPr="00BB2B79">
              <w:rPr>
                <w:rFonts w:cs="Calibri"/>
                <w:b/>
                <w:color w:val="FFFFFF" w:themeColor="background1"/>
              </w:rPr>
              <w:t xml:space="preserve"> Componente P</w:t>
            </w:r>
            <w:r>
              <w:rPr>
                <w:rFonts w:cs="Calibri"/>
                <w:b/>
                <w:color w:val="FFFFFF" w:themeColor="background1"/>
              </w:rPr>
              <w:t>R</w:t>
            </w:r>
            <w:r w:rsidRPr="00BB2B79">
              <w:rPr>
                <w:rFonts w:cs="Calibri"/>
                <w:b/>
                <w:color w:val="FFFFFF" w:themeColor="background1"/>
              </w:rPr>
              <w:t>T</w:t>
            </w:r>
            <w:r>
              <w:rPr>
                <w:rFonts w:cs="Calibri"/>
                <w:b/>
                <w:color w:val="FFFFFF" w:themeColor="background1"/>
              </w:rPr>
              <w:t>R</w:t>
            </w:r>
            <w:r w:rsidRPr="00BB2B79">
              <w:rPr>
                <w:rFonts w:cs="Calibri"/>
                <w:b/>
                <w:color w:val="FFFFFF" w:themeColor="background1"/>
              </w:rPr>
              <w:t xml:space="preserve"> a la que pertenece la actividad indicando, en su caso, la submedida</w:t>
            </w:r>
          </w:p>
        </w:tc>
        <w:tc>
          <w:tcPr>
            <w:tcW w:w="6804" w:type="dxa"/>
            <w:gridSpan w:val="2"/>
            <w:shd w:val="clear" w:color="auto" w:fill="auto"/>
          </w:tcPr>
          <w:p w14:paraId="007A6982" w14:textId="77777777" w:rsidR="00E219E7" w:rsidRDefault="00E219E7" w:rsidP="001B4DFC">
            <w:pPr>
              <w:spacing w:line="240" w:lineRule="auto"/>
              <w:jc w:val="both"/>
              <w:rPr>
                <w:rFonts w:cs="Calibri"/>
                <w:color w:val="4472C4"/>
              </w:rPr>
            </w:pPr>
            <w:r>
              <w:rPr>
                <w:rFonts w:cs="Calibri"/>
                <w:color w:val="4472C4"/>
              </w:rPr>
              <w:t>Inversión 5</w:t>
            </w:r>
          </w:p>
          <w:p w14:paraId="732E4E14" w14:textId="77777777" w:rsidR="00E219E7" w:rsidRPr="00C232DC" w:rsidRDefault="00E219E7" w:rsidP="001B4DFC">
            <w:pPr>
              <w:spacing w:line="240" w:lineRule="auto"/>
              <w:jc w:val="both"/>
              <w:rPr>
                <w:rFonts w:cs="Calibri"/>
                <w:color w:val="4472C4"/>
              </w:rPr>
            </w:pPr>
            <w:r w:rsidRPr="00BE4C9B">
              <w:rPr>
                <w:color w:val="4472C4"/>
              </w:rPr>
              <w:t>Esquema de ayudas para apoyar sectores clave de la economía circular</w:t>
            </w:r>
          </w:p>
        </w:tc>
      </w:tr>
      <w:tr w:rsidR="00E219E7" w:rsidRPr="00C232DC" w14:paraId="664E9817" w14:textId="77777777" w:rsidTr="001B4DFC">
        <w:trPr>
          <w:trHeight w:val="910"/>
        </w:trPr>
        <w:tc>
          <w:tcPr>
            <w:tcW w:w="2977" w:type="dxa"/>
            <w:vMerge w:val="restart"/>
            <w:shd w:val="clear" w:color="auto" w:fill="E4A239"/>
          </w:tcPr>
          <w:p w14:paraId="21AB2F05" w14:textId="77777777" w:rsidR="00E219E7" w:rsidRPr="00C232DC" w:rsidRDefault="00E219E7" w:rsidP="001B4DFC">
            <w:pPr>
              <w:rPr>
                <w:rFonts w:cs="Calibri"/>
                <w:b/>
                <w:color w:val="FFFFFF" w:themeColor="background1"/>
              </w:rPr>
            </w:pPr>
            <w:r w:rsidRPr="00BB2B79">
              <w:rPr>
                <w:rFonts w:cs="Calibri"/>
                <w:b/>
                <w:color w:val="FFFFFF" w:themeColor="background1"/>
              </w:rPr>
              <w:t>Etiquetado climático y medioambiental asignado a la medida (reforma o Inversión) o, en su caso, a la submedida del P</w:t>
            </w:r>
            <w:r>
              <w:rPr>
                <w:rFonts w:cs="Calibri"/>
                <w:b/>
                <w:color w:val="FFFFFF" w:themeColor="background1"/>
              </w:rPr>
              <w:t>R</w:t>
            </w:r>
            <w:r w:rsidRPr="00BB2B79">
              <w:rPr>
                <w:rFonts w:cs="Calibri"/>
                <w:b/>
                <w:color w:val="FFFFFF" w:themeColor="background1"/>
              </w:rPr>
              <w:t>T</w:t>
            </w:r>
            <w:r>
              <w:rPr>
                <w:rFonts w:cs="Calibri"/>
                <w:b/>
                <w:color w:val="FFFFFF" w:themeColor="background1"/>
              </w:rPr>
              <w:t>R</w:t>
            </w:r>
            <w:r w:rsidRPr="00C232DC">
              <w:rPr>
                <w:rFonts w:cs="Calibri"/>
                <w:b/>
                <w:color w:val="FFFFFF" w:themeColor="background1"/>
              </w:rPr>
              <w:t xml:space="preserve"> (Anexo VI, </w:t>
            </w:r>
            <w:r>
              <w:rPr>
                <w:rFonts w:cs="Calibri"/>
                <w:b/>
                <w:color w:val="FFFFFF" w:themeColor="background1"/>
              </w:rPr>
              <w:t>R</w:t>
            </w:r>
            <w:r w:rsidRPr="00C232DC">
              <w:rPr>
                <w:rFonts w:cs="Calibri"/>
                <w:b/>
                <w:color w:val="FFFFFF" w:themeColor="background1"/>
              </w:rPr>
              <w:t>eglamento 2021/241)</w:t>
            </w:r>
          </w:p>
        </w:tc>
        <w:tc>
          <w:tcPr>
            <w:tcW w:w="3402" w:type="dxa"/>
            <w:tcBorders>
              <w:top w:val="single" w:sz="4" w:space="0" w:color="auto"/>
              <w:bottom w:val="single" w:sz="4" w:space="0" w:color="auto"/>
            </w:tcBorders>
            <w:shd w:val="clear" w:color="auto" w:fill="E4A239"/>
          </w:tcPr>
          <w:p w14:paraId="3F378ADD" w14:textId="77777777" w:rsidR="00E219E7" w:rsidRPr="00EA41F9" w:rsidRDefault="00E219E7" w:rsidP="001B4DFC">
            <w:pPr>
              <w:rPr>
                <w:rFonts w:cs="Calibri"/>
                <w:b/>
                <w:color w:val="FFFFFF" w:themeColor="background1"/>
              </w:rPr>
            </w:pPr>
            <w:r w:rsidRPr="00EA41F9">
              <w:rPr>
                <w:rFonts w:cs="Calibri"/>
                <w:b/>
                <w:color w:val="FFFFFF" w:themeColor="background1"/>
              </w:rPr>
              <w:t>Porcentaje de contribución a objetivos climáticos (%)</w:t>
            </w:r>
          </w:p>
        </w:tc>
        <w:tc>
          <w:tcPr>
            <w:tcW w:w="3402" w:type="dxa"/>
            <w:tcBorders>
              <w:top w:val="single" w:sz="4" w:space="0" w:color="auto"/>
              <w:bottom w:val="single" w:sz="4" w:space="0" w:color="auto"/>
            </w:tcBorders>
            <w:shd w:val="clear" w:color="auto" w:fill="auto"/>
            <w:vAlign w:val="center"/>
          </w:tcPr>
          <w:p w14:paraId="50D71507" w14:textId="77777777" w:rsidR="00E219E7" w:rsidRPr="00C232DC" w:rsidRDefault="00E219E7" w:rsidP="001B4DFC">
            <w:pPr>
              <w:rPr>
                <w:rFonts w:cs="Calibri"/>
                <w:color w:val="4472C4"/>
              </w:rPr>
            </w:pPr>
            <w:r>
              <w:rPr>
                <w:rFonts w:cs="Calibri"/>
                <w:color w:val="4472C4"/>
              </w:rPr>
              <w:t>40%</w:t>
            </w:r>
          </w:p>
        </w:tc>
      </w:tr>
      <w:tr w:rsidR="00E219E7" w:rsidRPr="00C232DC" w14:paraId="5244DEFE" w14:textId="77777777" w:rsidTr="001B4DFC">
        <w:trPr>
          <w:trHeight w:val="910"/>
        </w:trPr>
        <w:tc>
          <w:tcPr>
            <w:tcW w:w="2977" w:type="dxa"/>
            <w:vMerge/>
            <w:tcBorders>
              <w:bottom w:val="single" w:sz="4" w:space="0" w:color="auto"/>
            </w:tcBorders>
            <w:shd w:val="clear" w:color="auto" w:fill="E4A239"/>
          </w:tcPr>
          <w:p w14:paraId="702D8F6E" w14:textId="77777777" w:rsidR="00E219E7" w:rsidRPr="00C232DC" w:rsidRDefault="00E219E7" w:rsidP="001B4DFC">
            <w:pPr>
              <w:rPr>
                <w:rFonts w:cs="Calibri"/>
                <w:b/>
                <w:color w:val="FFFFFF" w:themeColor="background1"/>
              </w:rPr>
            </w:pPr>
          </w:p>
        </w:tc>
        <w:tc>
          <w:tcPr>
            <w:tcW w:w="3402" w:type="dxa"/>
            <w:tcBorders>
              <w:top w:val="single" w:sz="4" w:space="0" w:color="auto"/>
            </w:tcBorders>
            <w:shd w:val="clear" w:color="auto" w:fill="E4A239"/>
          </w:tcPr>
          <w:p w14:paraId="1EE47070" w14:textId="77777777" w:rsidR="00E219E7" w:rsidRPr="00EA41F9" w:rsidRDefault="00E219E7" w:rsidP="001B4DFC">
            <w:pPr>
              <w:rPr>
                <w:rFonts w:cs="Calibri"/>
                <w:b/>
                <w:color w:val="FFFFFF" w:themeColor="background1"/>
              </w:rPr>
            </w:pPr>
            <w:r w:rsidRPr="00EA41F9">
              <w:rPr>
                <w:rFonts w:cs="Calibri"/>
                <w:b/>
                <w:color w:val="FFFFFF" w:themeColor="background1"/>
              </w:rPr>
              <w:t>Porcentaje de contribución a objetivos medioambientales (%)</w:t>
            </w:r>
          </w:p>
        </w:tc>
        <w:tc>
          <w:tcPr>
            <w:tcW w:w="3402" w:type="dxa"/>
            <w:tcBorders>
              <w:top w:val="single" w:sz="4" w:space="0" w:color="auto"/>
            </w:tcBorders>
            <w:shd w:val="clear" w:color="auto" w:fill="auto"/>
            <w:vAlign w:val="center"/>
          </w:tcPr>
          <w:p w14:paraId="3CBA4DBB" w14:textId="77777777" w:rsidR="00E219E7" w:rsidRPr="00C232DC" w:rsidRDefault="00E219E7" w:rsidP="001B4DFC">
            <w:pPr>
              <w:rPr>
                <w:rFonts w:cs="Calibri"/>
                <w:color w:val="4472C4"/>
              </w:rPr>
            </w:pPr>
            <w:r>
              <w:rPr>
                <w:rFonts w:cs="Calibri"/>
                <w:color w:val="4472C4"/>
              </w:rPr>
              <w:t>100%</w:t>
            </w:r>
          </w:p>
        </w:tc>
      </w:tr>
      <w:tr w:rsidR="00E219E7" w:rsidRPr="00C232DC" w14:paraId="2C05BD8C" w14:textId="77777777" w:rsidTr="001B4DFC">
        <w:tc>
          <w:tcPr>
            <w:tcW w:w="2977" w:type="dxa"/>
            <w:shd w:val="clear" w:color="auto" w:fill="E4A239"/>
          </w:tcPr>
          <w:p w14:paraId="372B8ADE" w14:textId="77777777" w:rsidR="00E219E7" w:rsidRPr="00C232DC" w:rsidRDefault="00E219E7" w:rsidP="001B4DFC">
            <w:pPr>
              <w:rPr>
                <w:rFonts w:cs="Calibri"/>
                <w:b/>
                <w:color w:val="FFFFFF" w:themeColor="background1"/>
              </w:rPr>
            </w:pPr>
            <w:r w:rsidRPr="00C232DC">
              <w:rPr>
                <w:rFonts w:cs="Calibri"/>
                <w:b/>
                <w:color w:val="FFFFFF" w:themeColor="background1"/>
              </w:rPr>
              <w:t>Justifique por qué la actividad se corresponde con la etiqueta seleccionada</w:t>
            </w:r>
          </w:p>
        </w:tc>
        <w:tc>
          <w:tcPr>
            <w:tcW w:w="6804" w:type="dxa"/>
            <w:gridSpan w:val="2"/>
            <w:shd w:val="clear" w:color="auto" w:fill="auto"/>
          </w:tcPr>
          <w:p w14:paraId="1C7B4343" w14:textId="77777777" w:rsidR="00E219E7" w:rsidRPr="00593F25" w:rsidRDefault="00E219E7" w:rsidP="001B4DFC">
            <w:pPr>
              <w:jc w:val="both"/>
              <w:rPr>
                <w:rFonts w:cs="Calibri"/>
                <w:color w:val="4472C4"/>
              </w:rPr>
            </w:pPr>
            <w:r w:rsidRPr="00593F25">
              <w:rPr>
                <w:rFonts w:cs="Calibri"/>
                <w:color w:val="4472C4"/>
              </w:rPr>
              <w:t>El proyecto puede acogerse al campo de intervención 044 “Gestión de residuos comerciales e industriales: medidas de prevención, minimización, separación, reutilización y reciclado” del Anexo VI del Reglamento 2021/241</w:t>
            </w:r>
          </w:p>
          <w:p w14:paraId="3FD0284C" w14:textId="77777777" w:rsidR="00E219E7" w:rsidRPr="00593F25" w:rsidRDefault="00E219E7" w:rsidP="001B4DFC">
            <w:pPr>
              <w:jc w:val="both"/>
              <w:rPr>
                <w:rFonts w:cs="Calibri"/>
                <w:color w:val="4472C4"/>
                <w:highlight w:val="yellow"/>
              </w:rPr>
            </w:pPr>
            <w:r w:rsidRPr="00593F25">
              <w:rPr>
                <w:rFonts w:cs="Calibri"/>
                <w:color w:val="4472C4"/>
              </w:rPr>
              <w:t xml:space="preserve">Justificación de la actividad con la descripción de la etiqueta de acuerdo con las características del proyecto: </w:t>
            </w:r>
            <w:r w:rsidRPr="00593F25">
              <w:rPr>
                <w:rFonts w:cs="Calibri"/>
                <w:color w:val="4472C4"/>
                <w:highlight w:val="yellow"/>
              </w:rPr>
              <w:t xml:space="preserve">La actividad financiada consiste en una instalación de reciclaje y/o segunda vida de baterías, de manera que la instalación de reciclaje recuperará un porcentaje superior al 65% en peso de las pilas y acumuladores; </w:t>
            </w:r>
            <w:r w:rsidRPr="00593F25">
              <w:rPr>
                <w:rFonts w:cs="Calibri"/>
                <w:color w:val="4472C4"/>
              </w:rPr>
              <w:t xml:space="preserve">por lo que está relacionada con las medidas de prevención, minimización, separación, reutilización y reciclado de residuos industriales que establece la etiqueta. </w:t>
            </w:r>
          </w:p>
          <w:p w14:paraId="2FA6C5F9" w14:textId="77777777" w:rsidR="00E219E7" w:rsidRPr="00C232DC" w:rsidRDefault="00E219E7" w:rsidP="001B4DFC">
            <w:pPr>
              <w:jc w:val="both"/>
              <w:rPr>
                <w:rFonts w:cs="Calibri"/>
                <w:color w:val="4472C4"/>
              </w:rPr>
            </w:pPr>
            <w:r w:rsidRPr="00593F25">
              <w:rPr>
                <w:rFonts w:cs="Calibri"/>
                <w:color w:val="4472C4"/>
                <w:highlight w:val="yellow"/>
              </w:rPr>
              <w:lastRenderedPageBreak/>
              <w:t>[</w:t>
            </w:r>
            <w:r w:rsidRPr="00593F25">
              <w:rPr>
                <w:rFonts w:cs="Calibri"/>
                <w:b/>
                <w:bCs/>
                <w:color w:val="4472C4"/>
                <w:highlight w:val="yellow"/>
              </w:rPr>
              <w:t>EL SOLICITANTE PUEDE MODIFICAR EL TEXTO SOMBREADO EN AMARILLO, PARA AJUSTARLO A LAS CARACTERISTICAS PARTICULARES DE SU PROYECTO</w:t>
            </w:r>
            <w:r w:rsidRPr="00593F25">
              <w:rPr>
                <w:rFonts w:cs="Calibri"/>
                <w:color w:val="4472C4"/>
                <w:highlight w:val="yellow"/>
              </w:rPr>
              <w:t>]</w:t>
            </w:r>
          </w:p>
        </w:tc>
      </w:tr>
    </w:tbl>
    <w:p w14:paraId="7F32AA3D" w14:textId="77777777" w:rsidR="00E219E7" w:rsidRDefault="00E219E7" w:rsidP="00E219E7">
      <w:pPr>
        <w:spacing w:before="240" w:line="259" w:lineRule="auto"/>
        <w:rPr>
          <w:rFonts w:eastAsia="Times New Roman" w:cs="Calibri"/>
          <w:b/>
          <w:color w:val="0D0D0D" w:themeColor="text1" w:themeTint="F2"/>
          <w:lang w:eastAsia="es-ES"/>
        </w:rPr>
      </w:pPr>
    </w:p>
    <w:p w14:paraId="55B9E8AF" w14:textId="77777777" w:rsidR="00E219E7" w:rsidRPr="00A743E4" w:rsidRDefault="00E219E7" w:rsidP="00E219E7">
      <w:pPr>
        <w:pBdr>
          <w:top w:val="single" w:sz="4" w:space="1" w:color="auto"/>
          <w:left w:val="single" w:sz="4" w:space="4" w:color="auto"/>
          <w:bottom w:val="single" w:sz="4" w:space="1" w:color="auto"/>
          <w:right w:val="single" w:sz="4" w:space="4" w:color="auto"/>
        </w:pBdr>
        <w:spacing w:before="240" w:line="259" w:lineRule="auto"/>
        <w:rPr>
          <w:rFonts w:eastAsia="Times New Roman" w:cs="Calibri"/>
          <w:color w:val="0D0D0D" w:themeColor="text1" w:themeTint="F2"/>
          <w:lang w:eastAsia="es-ES"/>
        </w:rPr>
      </w:pPr>
      <w:r w:rsidRPr="00C232DC">
        <w:rPr>
          <w:rFonts w:eastAsia="Times New Roman" w:cs="Calibri"/>
          <w:b/>
          <w:color w:val="0D0D0D" w:themeColor="text1" w:themeTint="F2"/>
          <w:lang w:eastAsia="es-ES"/>
        </w:rPr>
        <w:t>DECLARA</w:t>
      </w:r>
    </w:p>
    <w:p w14:paraId="58206B99" w14:textId="77777777" w:rsidR="00E219E7" w:rsidRPr="00C232DC" w:rsidRDefault="00E219E7" w:rsidP="00E219E7">
      <w:pPr>
        <w:pBdr>
          <w:top w:val="single" w:sz="4" w:space="1" w:color="auto"/>
          <w:left w:val="single" w:sz="4" w:space="4" w:color="auto"/>
          <w:bottom w:val="single" w:sz="4" w:space="1" w:color="auto"/>
          <w:right w:val="single" w:sz="4" w:space="4" w:color="auto"/>
        </w:pBdr>
        <w:jc w:val="both"/>
        <w:rPr>
          <w:rFonts w:eastAsia="Times New Roman" w:cs="Calibri"/>
          <w:b/>
          <w:color w:val="0D0D0D" w:themeColor="text1" w:themeTint="F2"/>
          <w:lang w:eastAsia="es-ES"/>
        </w:rPr>
      </w:pPr>
      <w:r w:rsidRPr="00C232DC">
        <w:rPr>
          <w:rFonts w:eastAsia="Times New Roman" w:cs="Calibri"/>
          <w:color w:val="0D0D0D" w:themeColor="text1" w:themeTint="F2"/>
          <w:lang w:eastAsia="es-ES"/>
        </w:rPr>
        <w:t xml:space="preserve">Que ha presentado solicitud a la actuación arriba indicada para el proyecto denominado </w:t>
      </w:r>
      <w:r>
        <w:rPr>
          <w:rFonts w:eastAsia="Times New Roman" w:cs="Calibri"/>
          <w:color w:val="0D0D0D" w:themeColor="text1" w:themeTint="F2"/>
          <w:lang w:eastAsia="es-ES"/>
        </w:rPr>
        <w:t>[</w:t>
      </w:r>
      <w:r w:rsidRPr="007061A5">
        <w:rPr>
          <w:rFonts w:eastAsia="Times New Roman" w:cs="Calibri"/>
          <w:b/>
          <w:bCs/>
          <w:color w:val="0D0D0D" w:themeColor="text1" w:themeTint="F2"/>
          <w:highlight w:val="yellow"/>
          <w:lang w:eastAsia="es-ES"/>
        </w:rPr>
        <w:t>EL SOLICITANTE DEBE INCLUIR EL NOMBRE DEL PROYECTO</w:t>
      </w:r>
      <w:r>
        <w:rPr>
          <w:rFonts w:eastAsia="Times New Roman" w:cs="Calibri"/>
          <w:color w:val="0D0D0D" w:themeColor="text1" w:themeTint="F2"/>
          <w:lang w:eastAsia="es-ES"/>
        </w:rPr>
        <w:t>]</w:t>
      </w:r>
    </w:p>
    <w:p w14:paraId="6ECCA73E" w14:textId="77777777" w:rsidR="00E219E7" w:rsidRPr="00C232DC" w:rsidRDefault="00E219E7" w:rsidP="00E219E7">
      <w:pPr>
        <w:jc w:val="both"/>
        <w:rPr>
          <w:rFonts w:eastAsia="Times New Roman" w:cs="Calibri"/>
          <w:b/>
          <w:color w:val="0D0D0D" w:themeColor="text1" w:themeTint="F2"/>
          <w:lang w:eastAsia="es-ES"/>
        </w:rPr>
      </w:pPr>
    </w:p>
    <w:p w14:paraId="3C38ED7C" w14:textId="77777777" w:rsidR="00E219E7" w:rsidRPr="00C232DC" w:rsidRDefault="00E219E7" w:rsidP="00E219E7">
      <w:pPr>
        <w:jc w:val="both"/>
        <w:rPr>
          <w:rFonts w:eastAsia="Times New Roman" w:cs="Calibri"/>
          <w:color w:val="0D0D0D" w:themeColor="text1" w:themeTint="F2"/>
          <w:lang w:eastAsia="es-ES"/>
        </w:rPr>
      </w:pPr>
      <w:r w:rsidRPr="00C232DC">
        <w:rPr>
          <w:rFonts w:eastAsia="Times New Roman" w:cs="Calibri"/>
          <w:color w:val="0D0D0D" w:themeColor="text1" w:themeTint="F2"/>
          <w:lang w:eastAsia="es-ES"/>
        </w:rPr>
        <w:t>El solicitante debe rellenar este cuestionario de autoevaluación del cumplimiento del principio de no causar un perjuicio significativo al medio ambiente en el marco del Plan de Recuperación, Transformación y Resiliencia (PRTR) por el proyecto arriba referenciado.</w:t>
      </w:r>
    </w:p>
    <w:p w14:paraId="6EFB808A" w14:textId="77777777" w:rsidR="00E219E7" w:rsidRPr="00C232DC" w:rsidRDefault="00E219E7" w:rsidP="00E219E7">
      <w:pPr>
        <w:rPr>
          <w:rFonts w:cs="Calibri"/>
          <w:i/>
          <w:iCs/>
          <w:color w:val="E3A139"/>
        </w:rPr>
      </w:pPr>
    </w:p>
    <w:tbl>
      <w:tblPr>
        <w:tblStyle w:val="Tablaconcuadrcula"/>
        <w:tblW w:w="9776" w:type="dxa"/>
        <w:tblLook w:val="0480" w:firstRow="0" w:lastRow="0" w:firstColumn="1" w:lastColumn="0" w:noHBand="0" w:noVBand="1"/>
      </w:tblPr>
      <w:tblGrid>
        <w:gridCol w:w="3968"/>
        <w:gridCol w:w="435"/>
        <w:gridCol w:w="5373"/>
      </w:tblGrid>
      <w:tr w:rsidR="00E219E7" w:rsidRPr="00C232DC" w14:paraId="1BA821DD" w14:textId="77777777" w:rsidTr="001B4DFC">
        <w:trPr>
          <w:trHeight w:val="465"/>
        </w:trPr>
        <w:tc>
          <w:tcPr>
            <w:tcW w:w="3968" w:type="dxa"/>
            <w:vMerge w:val="restart"/>
            <w:tcBorders>
              <w:top w:val="single" w:sz="4" w:space="0" w:color="E4A239"/>
              <w:left w:val="single" w:sz="4" w:space="0" w:color="E4A239"/>
              <w:right w:val="single" w:sz="4" w:space="0" w:color="E4A239"/>
            </w:tcBorders>
            <w:shd w:val="clear" w:color="auto" w:fill="E4A239"/>
            <w:vAlign w:val="center"/>
          </w:tcPr>
          <w:p w14:paraId="417F2DD0" w14:textId="77777777" w:rsidR="00E219E7" w:rsidRPr="00C232DC" w:rsidRDefault="00E219E7" w:rsidP="001B4DFC">
            <w:pPr>
              <w:spacing w:after="160"/>
              <w:rPr>
                <w:rFonts w:eastAsia="Times New Roman" w:cs="Calibri"/>
                <w:b/>
                <w:color w:val="0D0D0D" w:themeColor="text1" w:themeTint="F2"/>
                <w:sz w:val="20"/>
                <w:szCs w:val="20"/>
                <w:lang w:eastAsia="es-ES"/>
              </w:rPr>
            </w:pPr>
            <w:r w:rsidRPr="00C232DC">
              <w:rPr>
                <w:rFonts w:cs="Calibri"/>
                <w:b/>
                <w:color w:val="FFFFFF" w:themeColor="background1"/>
              </w:rPr>
              <w:t>¿La actividad está en la lista de actividades no admisibles conforme a la Guía Técnica del MITECO del DNSH?</w:t>
            </w:r>
            <w:r w:rsidRPr="00C232DC">
              <w:rPr>
                <w:rFonts w:cs="Calibri"/>
                <w:color w:val="FFFFFF" w:themeColor="background1"/>
                <w:vertAlign w:val="superscript"/>
              </w:rPr>
              <w:footnoteReference w:id="2"/>
            </w:r>
          </w:p>
        </w:tc>
        <w:tc>
          <w:tcPr>
            <w:tcW w:w="435" w:type="dxa"/>
            <w:tcBorders>
              <w:top w:val="single" w:sz="4" w:space="0" w:color="E4A239"/>
              <w:left w:val="single" w:sz="4" w:space="0" w:color="E4A239"/>
              <w:bottom w:val="nil"/>
              <w:right w:val="nil"/>
            </w:tcBorders>
            <w:vAlign w:val="center"/>
          </w:tcPr>
          <w:p w14:paraId="470D4BD2" w14:textId="77777777" w:rsidR="00E219E7" w:rsidRPr="00C232DC" w:rsidRDefault="00E219E7" w:rsidP="001B4DFC">
            <w:pPr>
              <w:rPr>
                <w:rFonts w:cs="Calibri"/>
                <w:sz w:val="20"/>
                <w:szCs w:val="20"/>
              </w:rPr>
            </w:pPr>
            <w:r w:rsidRPr="00C232DC">
              <w:rPr>
                <w:rFonts w:cs="Calibri"/>
              </w:rPr>
              <w:t>⃝</w:t>
            </w:r>
          </w:p>
        </w:tc>
        <w:tc>
          <w:tcPr>
            <w:tcW w:w="5373" w:type="dxa"/>
            <w:tcBorders>
              <w:top w:val="single" w:sz="4" w:space="0" w:color="E4A239"/>
              <w:left w:val="nil"/>
              <w:bottom w:val="nil"/>
              <w:right w:val="single" w:sz="4" w:space="0" w:color="E4A239"/>
            </w:tcBorders>
            <w:vAlign w:val="center"/>
          </w:tcPr>
          <w:p w14:paraId="64228729" w14:textId="77777777" w:rsidR="00E219E7" w:rsidRPr="00C232DC" w:rsidRDefault="00E219E7" w:rsidP="001B4DFC">
            <w:pPr>
              <w:jc w:val="both"/>
              <w:rPr>
                <w:rFonts w:eastAsia="Times New Roman" w:cs="Calibri"/>
                <w:color w:val="0D0D0D" w:themeColor="text1" w:themeTint="F2"/>
                <w:sz w:val="20"/>
                <w:szCs w:val="20"/>
                <w:lang w:eastAsia="es-ES"/>
              </w:rPr>
            </w:pPr>
            <w:r w:rsidRPr="00C232DC">
              <w:rPr>
                <w:rFonts w:eastAsia="Times New Roman" w:cs="Calibri"/>
                <w:color w:val="0D0D0D" w:themeColor="text1" w:themeTint="F2"/>
                <w:sz w:val="20"/>
                <w:szCs w:val="20"/>
                <w:lang w:eastAsia="es-ES"/>
              </w:rPr>
              <w:t>Sí. La actuación debe desestimarse</w:t>
            </w:r>
          </w:p>
        </w:tc>
      </w:tr>
      <w:tr w:rsidR="00E219E7" w:rsidRPr="00C232DC" w14:paraId="5C3DC9FF" w14:textId="77777777" w:rsidTr="001B4DFC">
        <w:tc>
          <w:tcPr>
            <w:tcW w:w="3968" w:type="dxa"/>
            <w:vMerge/>
            <w:tcBorders>
              <w:left w:val="single" w:sz="4" w:space="0" w:color="E4A239"/>
              <w:bottom w:val="single" w:sz="4" w:space="0" w:color="E4A239"/>
              <w:right w:val="single" w:sz="4" w:space="0" w:color="E4A239"/>
            </w:tcBorders>
            <w:shd w:val="clear" w:color="auto" w:fill="E4A239"/>
            <w:vAlign w:val="center"/>
          </w:tcPr>
          <w:p w14:paraId="1C27D954" w14:textId="77777777" w:rsidR="00E219E7" w:rsidRPr="00C232DC" w:rsidRDefault="00E219E7" w:rsidP="001B4DFC">
            <w:pPr>
              <w:rPr>
                <w:rFonts w:eastAsia="Times New Roman" w:cs="Calibri"/>
                <w:color w:val="0D0D0D" w:themeColor="text1" w:themeTint="F2"/>
                <w:sz w:val="20"/>
                <w:szCs w:val="20"/>
                <w:lang w:eastAsia="es-ES"/>
              </w:rPr>
            </w:pPr>
          </w:p>
        </w:tc>
        <w:tc>
          <w:tcPr>
            <w:tcW w:w="435" w:type="dxa"/>
            <w:tcBorders>
              <w:top w:val="nil"/>
              <w:left w:val="single" w:sz="4" w:space="0" w:color="E4A239"/>
              <w:bottom w:val="single" w:sz="4" w:space="0" w:color="E4A239"/>
              <w:right w:val="nil"/>
            </w:tcBorders>
            <w:vAlign w:val="center"/>
          </w:tcPr>
          <w:p w14:paraId="3FC92E47" w14:textId="77777777" w:rsidR="00E219E7" w:rsidRPr="00C232DC" w:rsidRDefault="00E219E7" w:rsidP="001B4DFC">
            <w:pPr>
              <w:rPr>
                <w:rFonts w:cs="Calibri"/>
                <w:sz w:val="30"/>
                <w:szCs w:val="30"/>
              </w:rPr>
            </w:pPr>
            <w:r w:rsidRPr="00C232DC">
              <w:rPr>
                <w:rFonts w:cs="Calibri"/>
                <w:sz w:val="30"/>
                <w:szCs w:val="30"/>
              </w:rPr>
              <w:t>X</w:t>
            </w:r>
          </w:p>
        </w:tc>
        <w:tc>
          <w:tcPr>
            <w:tcW w:w="5373" w:type="dxa"/>
            <w:tcBorders>
              <w:top w:val="nil"/>
              <w:left w:val="nil"/>
              <w:bottom w:val="single" w:sz="4" w:space="0" w:color="E4A239"/>
              <w:right w:val="single" w:sz="4" w:space="0" w:color="E4A239"/>
            </w:tcBorders>
            <w:vAlign w:val="center"/>
          </w:tcPr>
          <w:p w14:paraId="24012D91" w14:textId="77777777" w:rsidR="00E219E7" w:rsidRPr="00C232DC" w:rsidRDefault="00E219E7" w:rsidP="001B4DFC">
            <w:pPr>
              <w:jc w:val="both"/>
              <w:rPr>
                <w:rFonts w:eastAsia="Times New Roman" w:cs="Calibri"/>
                <w:color w:val="0D0D0D" w:themeColor="text1" w:themeTint="F2"/>
                <w:sz w:val="20"/>
                <w:szCs w:val="20"/>
                <w:lang w:eastAsia="es-ES"/>
              </w:rPr>
            </w:pPr>
            <w:r w:rsidRPr="00C232DC">
              <w:rPr>
                <w:rFonts w:eastAsia="Times New Roman" w:cs="Calibri"/>
                <w:color w:val="0D0D0D" w:themeColor="text1" w:themeTint="F2"/>
                <w:sz w:val="20"/>
                <w:szCs w:val="20"/>
                <w:lang w:eastAsia="es-ES"/>
              </w:rPr>
              <w:t>No. Pasar a la sección 2 pues la actividad es de bajo impacto ambiental</w:t>
            </w:r>
          </w:p>
        </w:tc>
      </w:tr>
    </w:tbl>
    <w:p w14:paraId="497B2FED" w14:textId="77777777" w:rsidR="00E219E7" w:rsidRPr="00A15D19" w:rsidRDefault="00E219E7" w:rsidP="00E219E7">
      <w:pPr>
        <w:spacing w:line="259" w:lineRule="auto"/>
        <w:rPr>
          <w:rFonts w:cs="Calibri"/>
        </w:rPr>
      </w:pPr>
    </w:p>
    <w:p w14:paraId="15EA6D58" w14:textId="77777777" w:rsidR="00E219E7" w:rsidRPr="00A15D19" w:rsidRDefault="00E219E7" w:rsidP="00E219E7">
      <w:pPr>
        <w:spacing w:line="259" w:lineRule="auto"/>
        <w:rPr>
          <w:rFonts w:cs="Calibri"/>
        </w:rPr>
      </w:pPr>
      <w:r w:rsidRPr="00A15D19">
        <w:rPr>
          <w:rFonts w:cs="Calibri"/>
        </w:rPr>
        <w:br w:type="page"/>
      </w:r>
    </w:p>
    <w:p w14:paraId="5D717F11" w14:textId="77777777" w:rsidR="00E219E7" w:rsidRDefault="00E219E7" w:rsidP="00E219E7">
      <w:pPr>
        <w:spacing w:line="259" w:lineRule="auto"/>
        <w:rPr>
          <w:rFonts w:cs="Calibri"/>
          <w:b/>
          <w:bCs/>
        </w:rPr>
      </w:pPr>
      <w:r w:rsidRPr="00A15D19">
        <w:rPr>
          <w:rFonts w:cs="Calibri"/>
          <w:b/>
        </w:rPr>
        <w:lastRenderedPageBreak/>
        <w:t>Sección 2: Actividades de bajo impacto ambiental</w:t>
      </w:r>
      <w:r w:rsidRPr="00C232DC">
        <w:rPr>
          <w:rFonts w:cs="Calibri"/>
          <w:b/>
          <w:bCs/>
        </w:rPr>
        <w:t xml:space="preserve"> </w:t>
      </w:r>
    </w:p>
    <w:p w14:paraId="66248E8F" w14:textId="77777777" w:rsidR="00E219E7" w:rsidRPr="00345053" w:rsidRDefault="00E219E7" w:rsidP="00E219E7">
      <w:pPr>
        <w:pStyle w:val="Prrafodelista"/>
        <w:numPr>
          <w:ilvl w:val="0"/>
          <w:numId w:val="26"/>
        </w:numPr>
        <w:spacing w:before="120" w:after="160" w:line="259" w:lineRule="auto"/>
        <w:jc w:val="both"/>
        <w:rPr>
          <w:rFonts w:cs="Calibri"/>
          <w:b/>
          <w:bCs/>
        </w:rPr>
      </w:pPr>
      <w:r w:rsidRPr="00345053">
        <w:rPr>
          <w:rFonts w:cs="Calibri"/>
          <w:b/>
          <w:bCs/>
        </w:rPr>
        <w:t>Mitigación del cambio climático</w:t>
      </w:r>
    </w:p>
    <w:p w14:paraId="237DE68F" w14:textId="77777777" w:rsidR="00E219E7" w:rsidRPr="00C232DC" w:rsidRDefault="00E219E7" w:rsidP="00E219E7">
      <w:pPr>
        <w:spacing w:line="259" w:lineRule="auto"/>
        <w:rPr>
          <w:rFonts w:cs="Calibri"/>
          <w:bCs/>
        </w:rPr>
      </w:pPr>
      <w:r w:rsidRPr="00C232DC">
        <w:rPr>
          <w:rFonts w:cs="Calibri"/>
          <w:bCs/>
        </w:rPr>
        <w:t>La actuación:</w:t>
      </w:r>
    </w:p>
    <w:p w14:paraId="3002B0ED" w14:textId="77777777" w:rsidR="00E219E7" w:rsidRPr="00C232DC" w:rsidRDefault="00E219E7" w:rsidP="00E219E7">
      <w:pPr>
        <w:spacing w:line="259" w:lineRule="auto"/>
        <w:jc w:val="both"/>
        <w:rPr>
          <w:rFonts w:cs="Calibri"/>
          <w:i/>
        </w:rPr>
      </w:pPr>
      <w:r w:rsidRPr="00C232DC">
        <w:rPr>
          <w:rFonts w:ascii="Segoe UI Symbol" w:hAnsi="Segoe UI Symbol" w:cs="Segoe UI Symbol"/>
        </w:rPr>
        <w:t>☐</w:t>
      </w:r>
      <w:r w:rsidRPr="00C232DC">
        <w:rPr>
          <w:rFonts w:cs="Calibri"/>
        </w:rPr>
        <w:t xml:space="preserve"> Causa un perjuicio nulo o insignificante sobre la mitigación del cambio climático. </w:t>
      </w:r>
      <w:r w:rsidRPr="00C232DC">
        <w:rPr>
          <w:rFonts w:cs="Calibri"/>
          <w:i/>
        </w:rPr>
        <w:t>Proporcione una justificación</w:t>
      </w:r>
    </w:p>
    <w:p w14:paraId="724A37AE" w14:textId="77777777" w:rsidR="00E219E7" w:rsidRPr="00C232DC" w:rsidRDefault="00E219E7" w:rsidP="00E219E7">
      <w:pPr>
        <w:pBdr>
          <w:top w:val="single" w:sz="4" w:space="1" w:color="auto"/>
          <w:left w:val="single" w:sz="4" w:space="4" w:color="auto"/>
          <w:bottom w:val="single" w:sz="4" w:space="1" w:color="auto"/>
          <w:right w:val="single" w:sz="4" w:space="4" w:color="auto"/>
        </w:pBdr>
        <w:spacing w:line="259" w:lineRule="auto"/>
        <w:rPr>
          <w:rFonts w:cs="Calibri"/>
          <w:i/>
          <w:color w:val="4472C4"/>
          <w:sz w:val="20"/>
          <w:szCs w:val="20"/>
        </w:rPr>
      </w:pPr>
    </w:p>
    <w:p w14:paraId="24470845" w14:textId="77777777" w:rsidR="00E219E7" w:rsidRPr="00C232DC" w:rsidRDefault="00E219E7" w:rsidP="00E219E7">
      <w:pPr>
        <w:spacing w:line="259" w:lineRule="auto"/>
        <w:jc w:val="both"/>
        <w:rPr>
          <w:rFonts w:cs="Calibri"/>
          <w:i/>
        </w:rPr>
      </w:pPr>
      <w:r w:rsidRPr="00C232DC">
        <w:rPr>
          <w:rFonts w:ascii="Segoe UI Symbol" w:hAnsi="Segoe UI Symbol" w:cs="Segoe UI Symbol"/>
        </w:rPr>
        <w:t>☑</w:t>
      </w:r>
      <w:r w:rsidRPr="00C232DC">
        <w:rPr>
          <w:rFonts w:cs="Calibri"/>
        </w:rPr>
        <w:t xml:space="preserve"> Contribuye sustancialmente a alcanzar el objetivo medioambiental de mitigación del cambio climático de acuerdo con el artículo 10 del Reglamento 2020/852</w:t>
      </w:r>
      <w:r>
        <w:rPr>
          <w:rFonts w:cs="Calibri"/>
        </w:rPr>
        <w:t xml:space="preserve"> y el artículo 1 del Reglamento Delegado (UE) 2021/2139</w:t>
      </w:r>
      <w:r w:rsidRPr="00C232DC">
        <w:rPr>
          <w:rFonts w:cs="Calibri"/>
          <w:i/>
        </w:rPr>
        <w:t>. Proporcione una justificación</w:t>
      </w:r>
    </w:p>
    <w:p w14:paraId="541514DC" w14:textId="77777777" w:rsidR="00E219E7" w:rsidRDefault="00E219E7" w:rsidP="00E219E7">
      <w:pPr>
        <w:pBdr>
          <w:top w:val="single" w:sz="4" w:space="1" w:color="auto"/>
          <w:left w:val="single" w:sz="4" w:space="4" w:color="auto"/>
          <w:bottom w:val="single" w:sz="4" w:space="12" w:color="auto"/>
          <w:right w:val="single" w:sz="4" w:space="4" w:color="auto"/>
        </w:pBdr>
        <w:spacing w:after="120"/>
        <w:jc w:val="both"/>
        <w:rPr>
          <w:rFonts w:cs="Calibri"/>
          <w:color w:val="4472C4"/>
          <w:sz w:val="20"/>
          <w:szCs w:val="20"/>
        </w:rPr>
      </w:pPr>
      <w:r>
        <w:rPr>
          <w:rFonts w:cs="Calibri"/>
          <w:color w:val="4472C4"/>
          <w:sz w:val="20"/>
          <w:szCs w:val="20"/>
        </w:rPr>
        <w:t xml:space="preserve">La </w:t>
      </w:r>
      <w:r w:rsidRPr="000E0EA6">
        <w:rPr>
          <w:rFonts w:cs="Calibri"/>
          <w:color w:val="4472C4"/>
          <w:sz w:val="20"/>
          <w:szCs w:val="20"/>
        </w:rPr>
        <w:t xml:space="preserve">utilización de materias primas secundarias procedentes de la valorización de </w:t>
      </w:r>
      <w:r>
        <w:rPr>
          <w:rFonts w:cs="Calibri"/>
          <w:color w:val="4472C4"/>
          <w:sz w:val="20"/>
          <w:szCs w:val="20"/>
        </w:rPr>
        <w:t>este tipo de</w:t>
      </w:r>
      <w:r w:rsidRPr="000E0EA6">
        <w:rPr>
          <w:rFonts w:cs="Calibri"/>
          <w:color w:val="4472C4"/>
          <w:sz w:val="20"/>
          <w:szCs w:val="20"/>
        </w:rPr>
        <w:t xml:space="preserve"> residuos implica una disminución de emisión de gases de efecto invernadero, en comparación con los procesos industriales energéticamente intensivos de extracción y transformación de materias primas, para obtener estos compuestos.</w:t>
      </w:r>
      <w:r>
        <w:rPr>
          <w:rFonts w:cs="Calibri"/>
          <w:color w:val="4472C4"/>
          <w:sz w:val="20"/>
          <w:szCs w:val="20"/>
        </w:rPr>
        <w:t xml:space="preserve"> </w:t>
      </w:r>
      <w:r w:rsidRPr="004A7C21">
        <w:rPr>
          <w:rFonts w:cs="Calibri"/>
          <w:color w:val="4472C4"/>
          <w:sz w:val="20"/>
          <w:szCs w:val="20"/>
        </w:rPr>
        <w:t xml:space="preserve">Cuanto mayor sea el porcentaje de reciclaje, mayor será la disminución de emisión de gases de efecto invernadero por los procesos industriales evitados. </w:t>
      </w:r>
    </w:p>
    <w:p w14:paraId="47CE14F0" w14:textId="77777777" w:rsidR="00E219E7" w:rsidRDefault="00E219E7" w:rsidP="00E219E7">
      <w:pPr>
        <w:pBdr>
          <w:top w:val="single" w:sz="4" w:space="1" w:color="auto"/>
          <w:left w:val="single" w:sz="4" w:space="4" w:color="auto"/>
          <w:bottom w:val="single" w:sz="4" w:space="12" w:color="auto"/>
          <w:right w:val="single" w:sz="4" w:space="4" w:color="auto"/>
        </w:pBdr>
        <w:spacing w:after="120"/>
        <w:jc w:val="both"/>
        <w:rPr>
          <w:rFonts w:cs="Calibri"/>
          <w:color w:val="4472C4"/>
          <w:sz w:val="20"/>
          <w:szCs w:val="20"/>
        </w:rPr>
      </w:pPr>
      <w:r>
        <w:rPr>
          <w:rFonts w:cs="Calibri"/>
          <w:color w:val="4472C4"/>
          <w:sz w:val="20"/>
          <w:szCs w:val="20"/>
        </w:rPr>
        <w:t>En particular</w:t>
      </w:r>
      <w:r w:rsidRPr="004A7C21">
        <w:rPr>
          <w:rFonts w:cs="Calibri"/>
          <w:color w:val="4472C4"/>
          <w:sz w:val="20"/>
          <w:szCs w:val="20"/>
        </w:rPr>
        <w:t xml:space="preserve">, como referencia en la actividad 3.4. “Fabricación de baterías, pilas y acumuladores” del Anexo I del Reglamento Delegado Clima </w:t>
      </w:r>
      <w:r>
        <w:rPr>
          <w:rFonts w:cs="Calibri"/>
          <w:color w:val="4472C4"/>
          <w:sz w:val="20"/>
          <w:szCs w:val="20"/>
        </w:rPr>
        <w:t>(</w:t>
      </w:r>
      <w:r w:rsidRPr="00045EF1">
        <w:rPr>
          <w:rFonts w:cs="Calibri"/>
          <w:color w:val="4472C4"/>
          <w:sz w:val="20"/>
          <w:szCs w:val="20"/>
        </w:rPr>
        <w:t>R</w:t>
      </w:r>
      <w:r>
        <w:rPr>
          <w:rFonts w:cs="Calibri"/>
          <w:color w:val="4472C4"/>
          <w:sz w:val="20"/>
          <w:szCs w:val="20"/>
        </w:rPr>
        <w:t>eglamento Delegado</w:t>
      </w:r>
      <w:r w:rsidRPr="00045EF1">
        <w:rPr>
          <w:rFonts w:cs="Calibri"/>
          <w:color w:val="4472C4"/>
          <w:sz w:val="20"/>
          <w:szCs w:val="20"/>
        </w:rPr>
        <w:t xml:space="preserve"> (UE) 2021/2139 </w:t>
      </w:r>
      <w:r>
        <w:rPr>
          <w:rFonts w:cs="Calibri"/>
          <w:color w:val="4472C4"/>
          <w:sz w:val="20"/>
          <w:szCs w:val="20"/>
        </w:rPr>
        <w:t>de la Comisión de</w:t>
      </w:r>
      <w:r w:rsidRPr="00045EF1">
        <w:rPr>
          <w:rFonts w:cs="Calibri"/>
          <w:color w:val="4472C4"/>
          <w:sz w:val="20"/>
          <w:szCs w:val="20"/>
        </w:rPr>
        <w:t xml:space="preserve"> 4 de junio de 2021</w:t>
      </w:r>
      <w:r>
        <w:rPr>
          <w:rFonts w:cs="Calibri"/>
          <w:color w:val="4472C4"/>
          <w:sz w:val="20"/>
          <w:szCs w:val="20"/>
        </w:rPr>
        <w:t xml:space="preserve">), </w:t>
      </w:r>
      <w:r w:rsidRPr="004A7C21">
        <w:rPr>
          <w:rFonts w:cs="Calibri"/>
          <w:color w:val="4472C4"/>
          <w:sz w:val="20"/>
          <w:szCs w:val="20"/>
        </w:rPr>
        <w:t xml:space="preserve">a los que se ajustan las actuaciones del subprograma 1.3, el Criterio Técnico de Selección de “Contribución Sustancial” </w:t>
      </w:r>
      <w:r>
        <w:rPr>
          <w:rFonts w:cs="Calibri"/>
          <w:color w:val="4472C4"/>
          <w:sz w:val="20"/>
          <w:szCs w:val="20"/>
        </w:rPr>
        <w:t xml:space="preserve">aplicable a esta actividad </w:t>
      </w:r>
      <w:r w:rsidRPr="004A7C21">
        <w:rPr>
          <w:rFonts w:cs="Calibri"/>
          <w:color w:val="4472C4"/>
          <w:sz w:val="20"/>
          <w:szCs w:val="20"/>
        </w:rPr>
        <w:t>es el siguiente: “La actividad económica consiste en el reciclado de pilas, baterías y acumuladores al final de su vida útil”</w:t>
      </w:r>
      <w:r>
        <w:rPr>
          <w:rFonts w:cs="Calibri"/>
          <w:color w:val="4472C4"/>
          <w:sz w:val="20"/>
          <w:szCs w:val="20"/>
        </w:rPr>
        <w:t>.</w:t>
      </w:r>
    </w:p>
    <w:p w14:paraId="48060CEF" w14:textId="77777777" w:rsidR="00E219E7" w:rsidRDefault="00E219E7" w:rsidP="00E219E7">
      <w:pPr>
        <w:pBdr>
          <w:top w:val="single" w:sz="4" w:space="1" w:color="auto"/>
          <w:left w:val="single" w:sz="4" w:space="4" w:color="auto"/>
          <w:bottom w:val="single" w:sz="4" w:space="12" w:color="auto"/>
          <w:right w:val="single" w:sz="4" w:space="4" w:color="auto"/>
        </w:pBdr>
        <w:spacing w:after="120"/>
        <w:jc w:val="both"/>
        <w:rPr>
          <w:rFonts w:cs="Calibri"/>
          <w:color w:val="4472C4"/>
          <w:sz w:val="20"/>
          <w:szCs w:val="20"/>
        </w:rPr>
      </w:pPr>
      <w:r w:rsidRPr="005B40DF">
        <w:rPr>
          <w:rFonts w:cs="Calibri"/>
          <w:color w:val="4472C4"/>
          <w:sz w:val="20"/>
          <w:szCs w:val="20"/>
        </w:rPr>
        <w:t xml:space="preserve">En el caso </w:t>
      </w:r>
      <w:r>
        <w:rPr>
          <w:rFonts w:cs="Calibri"/>
          <w:color w:val="4472C4"/>
          <w:sz w:val="20"/>
          <w:szCs w:val="20"/>
        </w:rPr>
        <w:t>de este proyecto</w:t>
      </w:r>
      <w:r w:rsidRPr="005B40DF">
        <w:rPr>
          <w:rFonts w:cs="Calibri"/>
          <w:color w:val="4472C4"/>
          <w:sz w:val="20"/>
          <w:szCs w:val="20"/>
        </w:rPr>
        <w:t>, de acuerdo con lo estipulado en el Reglamento (UE) 2023/1542 del Parlamento Europeo y del Consejo</w:t>
      </w:r>
      <w:r>
        <w:rPr>
          <w:rFonts w:cs="Calibri"/>
          <w:color w:val="4472C4"/>
          <w:sz w:val="20"/>
          <w:szCs w:val="20"/>
        </w:rPr>
        <w:t xml:space="preserve"> </w:t>
      </w:r>
      <w:r w:rsidRPr="005B40DF">
        <w:rPr>
          <w:rFonts w:cs="Calibri"/>
          <w:color w:val="4472C4"/>
          <w:sz w:val="20"/>
          <w:szCs w:val="20"/>
        </w:rPr>
        <w:t>de 12 de julio de 2023 relativo a las pilas y baterías y sus residuos y por el que se modifican la Directiva 2008/98/CE y el Reglamento (UE) 2019/1020 y se deroga la Directiva 2006/66/CE</w:t>
      </w:r>
      <w:r>
        <w:rPr>
          <w:rFonts w:cs="Calibri"/>
          <w:color w:val="4472C4"/>
          <w:sz w:val="20"/>
          <w:szCs w:val="20"/>
        </w:rPr>
        <w:t>,</w:t>
      </w:r>
      <w:r w:rsidRPr="005B40DF">
        <w:rPr>
          <w:rFonts w:cs="Calibri"/>
          <w:color w:val="4472C4"/>
          <w:sz w:val="20"/>
          <w:szCs w:val="20"/>
        </w:rPr>
        <w:t xml:space="preserve"> </w:t>
      </w:r>
      <w:r>
        <w:rPr>
          <w:rFonts w:cs="Calibri"/>
          <w:color w:val="4472C4"/>
          <w:sz w:val="20"/>
          <w:szCs w:val="20"/>
        </w:rPr>
        <w:t>t</w:t>
      </w:r>
      <w:r w:rsidRPr="005B40DF">
        <w:rPr>
          <w:rFonts w:cs="Calibri"/>
          <w:color w:val="4472C4"/>
          <w:sz w:val="20"/>
          <w:szCs w:val="20"/>
        </w:rPr>
        <w:t>odos los residuos de pilas o acumuladores portátiles, industriales o de automoción deben ser sometidos a tratamiento y reciclaje</w:t>
      </w:r>
      <w:r>
        <w:rPr>
          <w:rFonts w:cs="Calibri"/>
          <w:color w:val="4472C4"/>
          <w:sz w:val="20"/>
          <w:szCs w:val="20"/>
        </w:rPr>
        <w:t xml:space="preserve"> (Artículo 12.1). Este tratamiento y reciclaje deben alcanzar</w:t>
      </w:r>
      <w:r w:rsidRPr="005B40DF">
        <w:rPr>
          <w:rFonts w:cs="Calibri"/>
          <w:color w:val="4472C4"/>
          <w:sz w:val="20"/>
          <w:szCs w:val="20"/>
        </w:rPr>
        <w:t xml:space="preserve"> a una eficiencia mínima de reciclado del 65% en peso</w:t>
      </w:r>
      <w:r>
        <w:rPr>
          <w:rFonts w:cs="Calibri"/>
          <w:color w:val="4472C4"/>
          <w:sz w:val="20"/>
          <w:szCs w:val="20"/>
        </w:rPr>
        <w:t xml:space="preserve"> (Anexo XII.B)</w:t>
      </w:r>
      <w:r w:rsidRPr="005B40DF">
        <w:rPr>
          <w:rFonts w:cs="Calibri"/>
          <w:color w:val="4472C4"/>
          <w:sz w:val="20"/>
          <w:szCs w:val="20"/>
        </w:rPr>
        <w:t>.</w:t>
      </w:r>
      <w:r>
        <w:rPr>
          <w:rFonts w:cs="Calibri"/>
          <w:color w:val="4472C4"/>
          <w:sz w:val="20"/>
          <w:szCs w:val="20"/>
        </w:rPr>
        <w:t xml:space="preserve"> </w:t>
      </w:r>
    </w:p>
    <w:p w14:paraId="2B2B0D2F" w14:textId="77777777" w:rsidR="00E219E7" w:rsidRPr="00C232DC" w:rsidRDefault="00E219E7" w:rsidP="00E219E7">
      <w:pPr>
        <w:pBdr>
          <w:top w:val="single" w:sz="4" w:space="1" w:color="auto"/>
          <w:left w:val="single" w:sz="4" w:space="4" w:color="auto"/>
          <w:bottom w:val="single" w:sz="4" w:space="12" w:color="auto"/>
          <w:right w:val="single" w:sz="4" w:space="4" w:color="auto"/>
        </w:pBdr>
        <w:spacing w:after="120"/>
        <w:jc w:val="both"/>
        <w:rPr>
          <w:rFonts w:cs="Calibri"/>
          <w:i/>
          <w:color w:val="4472C4"/>
          <w:sz w:val="20"/>
          <w:szCs w:val="20"/>
        </w:rPr>
      </w:pPr>
      <w:r>
        <w:rPr>
          <w:rFonts w:cs="Calibri"/>
          <w:color w:val="4472C4"/>
          <w:sz w:val="20"/>
          <w:szCs w:val="20"/>
        </w:rPr>
        <w:t xml:space="preserve">Este proyecto en particular se compromete a alcanzar el </w:t>
      </w:r>
      <w:r w:rsidRPr="00731C65">
        <w:rPr>
          <w:rFonts w:cs="Calibri"/>
          <w:b/>
          <w:bCs/>
          <w:color w:val="4472C4"/>
          <w:sz w:val="20"/>
          <w:szCs w:val="20"/>
          <w:highlight w:val="yellow"/>
        </w:rPr>
        <w:t>XX,XX%</w:t>
      </w:r>
      <w:r>
        <w:rPr>
          <w:rFonts w:cs="Calibri"/>
          <w:color w:val="4472C4"/>
          <w:sz w:val="20"/>
          <w:szCs w:val="20"/>
        </w:rPr>
        <w:t xml:space="preserve"> de reciclaje en peso. </w:t>
      </w:r>
      <w:r w:rsidRPr="009E2CAD">
        <w:rPr>
          <w:rFonts w:cs="Calibri"/>
          <w:color w:val="4472C4"/>
          <w:sz w:val="20"/>
          <w:szCs w:val="20"/>
          <w:highlight w:val="yellow"/>
        </w:rPr>
        <w:t>[</w:t>
      </w:r>
      <w:r>
        <w:rPr>
          <w:rFonts w:cs="Calibri"/>
          <w:b/>
          <w:bCs/>
          <w:color w:val="4472C4"/>
          <w:sz w:val="20"/>
          <w:szCs w:val="20"/>
          <w:highlight w:val="yellow"/>
        </w:rPr>
        <w:t>EL SOLICITANTE DEBE M</w:t>
      </w:r>
      <w:r w:rsidRPr="007061A5">
        <w:rPr>
          <w:rFonts w:cs="Calibri"/>
          <w:b/>
          <w:bCs/>
          <w:color w:val="4472C4"/>
          <w:sz w:val="20"/>
          <w:szCs w:val="20"/>
          <w:highlight w:val="yellow"/>
        </w:rPr>
        <w:t xml:space="preserve">ODIFICAR </w:t>
      </w:r>
      <w:r>
        <w:rPr>
          <w:rFonts w:cs="Calibri"/>
          <w:b/>
          <w:bCs/>
          <w:color w:val="4472C4"/>
          <w:sz w:val="20"/>
          <w:szCs w:val="20"/>
          <w:highlight w:val="yellow"/>
        </w:rPr>
        <w:t xml:space="preserve">EL TEXTO SOMBREADO EN AMARILLO </w:t>
      </w:r>
      <w:r w:rsidRPr="007061A5">
        <w:rPr>
          <w:rFonts w:cs="Calibri"/>
          <w:b/>
          <w:bCs/>
          <w:color w:val="4472C4"/>
          <w:sz w:val="20"/>
          <w:szCs w:val="20"/>
          <w:highlight w:val="yellow"/>
        </w:rPr>
        <w:t>DE ACUERDO CON LAS CARACTERISTICAS PARTICULARES DEL PROYECTO</w:t>
      </w:r>
      <w:r w:rsidRPr="009E2CAD">
        <w:rPr>
          <w:rFonts w:cs="Calibri"/>
          <w:color w:val="4472C4"/>
          <w:sz w:val="20"/>
          <w:szCs w:val="20"/>
          <w:highlight w:val="yellow"/>
        </w:rPr>
        <w:t>]</w:t>
      </w:r>
    </w:p>
    <w:p w14:paraId="2DA58E2E" w14:textId="77777777" w:rsidR="00E219E7" w:rsidRDefault="00E219E7" w:rsidP="00E219E7">
      <w:pPr>
        <w:spacing w:line="259" w:lineRule="auto"/>
        <w:jc w:val="both"/>
        <w:rPr>
          <w:rFonts w:cs="Calibri"/>
          <w:i/>
        </w:rPr>
      </w:pPr>
      <w:bookmarkStart w:id="2" w:name="_Hlk191473003"/>
      <w:r w:rsidRPr="00C232DC">
        <w:rPr>
          <w:rFonts w:ascii="Segoe UI Symbol" w:hAnsi="Segoe UI Symbol" w:cs="Segoe UI Symbol"/>
        </w:rPr>
        <w:t>☐</w:t>
      </w:r>
      <w:r w:rsidRPr="00C232DC">
        <w:rPr>
          <w:rFonts w:cs="Calibri"/>
        </w:rPr>
        <w:t xml:space="preserve"> </w:t>
      </w:r>
      <w:bookmarkEnd w:id="2"/>
      <w:r w:rsidRPr="00C232DC">
        <w:rPr>
          <w:rFonts w:cs="Calibri"/>
        </w:rPr>
        <w:t xml:space="preserve">Contribuye al 100% al objetivo de mitigación del cambio climático, de acuerdo con el anexo VI del Reglamento 2021/241. </w:t>
      </w:r>
      <w:r w:rsidRPr="00C232DC">
        <w:rPr>
          <w:rFonts w:cs="Calibri"/>
          <w:i/>
        </w:rPr>
        <w:t>Proporcione una justificación</w:t>
      </w:r>
    </w:p>
    <w:p w14:paraId="434C46D7" w14:textId="77777777" w:rsidR="00E219E7" w:rsidRPr="00C232DC" w:rsidRDefault="00E219E7" w:rsidP="00E219E7">
      <w:pPr>
        <w:pBdr>
          <w:top w:val="single" w:sz="4" w:space="1" w:color="auto"/>
          <w:left w:val="single" w:sz="4" w:space="4" w:color="auto"/>
          <w:bottom w:val="single" w:sz="4" w:space="1" w:color="auto"/>
          <w:right w:val="single" w:sz="4" w:space="4" w:color="auto"/>
        </w:pBdr>
        <w:spacing w:line="259" w:lineRule="auto"/>
        <w:rPr>
          <w:rFonts w:cs="Calibri"/>
          <w:i/>
          <w:color w:val="4472C4"/>
          <w:sz w:val="20"/>
          <w:szCs w:val="20"/>
        </w:rPr>
      </w:pPr>
    </w:p>
    <w:p w14:paraId="60466E8F" w14:textId="77777777" w:rsidR="00E219E7" w:rsidRPr="002E73F2" w:rsidRDefault="00E219E7" w:rsidP="00E219E7">
      <w:pPr>
        <w:spacing w:line="259" w:lineRule="auto"/>
        <w:rPr>
          <w:rFonts w:cs="Calibri"/>
        </w:rPr>
      </w:pPr>
      <w:r w:rsidRPr="00C232DC">
        <w:rPr>
          <w:rFonts w:ascii="Segoe UI Symbol" w:hAnsi="Segoe UI Symbol" w:cs="Segoe UI Symbol"/>
        </w:rPr>
        <w:t>☐</w:t>
      </w:r>
      <w:r w:rsidRPr="002E73F2">
        <w:rPr>
          <w:rFonts w:cs="Calibri"/>
        </w:rPr>
        <w:t xml:space="preserve"> Ninguna de las anteriores</w:t>
      </w:r>
    </w:p>
    <w:p w14:paraId="090C5698" w14:textId="77777777" w:rsidR="00E219E7" w:rsidRPr="002E73F2" w:rsidRDefault="00E219E7" w:rsidP="00E219E7">
      <w:pPr>
        <w:spacing w:line="259" w:lineRule="auto"/>
        <w:ind w:left="720"/>
        <w:jc w:val="both"/>
        <w:rPr>
          <w:rFonts w:cs="Calibri"/>
        </w:rPr>
      </w:pPr>
      <w:r w:rsidRPr="002E73F2">
        <w:rPr>
          <w:rFonts w:cs="Calibri"/>
        </w:rPr>
        <w:t>¿Se espera que la actuación genere emisiones importantes de gases de efecto invernadero?</w:t>
      </w:r>
    </w:p>
    <w:p w14:paraId="3962B540" w14:textId="77777777" w:rsidR="00E219E7" w:rsidRPr="002E73F2" w:rsidRDefault="00E219E7" w:rsidP="00E219E7">
      <w:pPr>
        <w:spacing w:after="60" w:line="259" w:lineRule="auto"/>
        <w:ind w:left="720"/>
        <w:jc w:val="both"/>
        <w:rPr>
          <w:rFonts w:cs="Calibri"/>
        </w:rPr>
      </w:pPr>
      <w:r w:rsidRPr="00C232DC">
        <w:rPr>
          <w:rFonts w:ascii="Segoe UI Symbol" w:hAnsi="Segoe UI Symbol" w:cs="Segoe UI Symbol"/>
        </w:rPr>
        <w:t>☐</w:t>
      </w:r>
      <w:r w:rsidRPr="002E73F2">
        <w:rPr>
          <w:rFonts w:cs="Calibri"/>
        </w:rPr>
        <w:t xml:space="preserve"> Sí: </w:t>
      </w:r>
      <w:r w:rsidRPr="002E73F2">
        <w:rPr>
          <w:rFonts w:cs="Calibri"/>
          <w:i/>
        </w:rPr>
        <w:t>debería desestimarse la actuación</w:t>
      </w:r>
    </w:p>
    <w:p w14:paraId="1AD01C4A" w14:textId="77777777" w:rsidR="00E219E7" w:rsidRPr="002E73F2" w:rsidRDefault="00E219E7" w:rsidP="00E219E7">
      <w:pPr>
        <w:spacing w:after="60" w:line="259" w:lineRule="auto"/>
        <w:ind w:left="720"/>
        <w:jc w:val="both"/>
        <w:rPr>
          <w:rFonts w:cs="Calibri"/>
          <w:i/>
        </w:rPr>
      </w:pPr>
      <w:r w:rsidRPr="00C232DC">
        <w:rPr>
          <w:rFonts w:ascii="Segoe UI Symbol" w:hAnsi="Segoe UI Symbol" w:cs="Segoe UI Symbol"/>
        </w:rPr>
        <w:t>☐</w:t>
      </w:r>
      <w:r w:rsidRPr="002E73F2">
        <w:rPr>
          <w:rFonts w:cs="Calibri"/>
        </w:rPr>
        <w:t xml:space="preserve"> No. </w:t>
      </w:r>
      <w:r w:rsidRPr="002E73F2">
        <w:rPr>
          <w:rFonts w:cs="Calibri"/>
          <w:i/>
        </w:rPr>
        <w:t>Proporcione una justificación sustantiva del porqué la actuación cumple el principio DNSH para el objetivo de mitigación del cambio climático</w:t>
      </w:r>
    </w:p>
    <w:p w14:paraId="3CD9F3A9" w14:textId="77777777" w:rsidR="00E219E7" w:rsidRPr="00C232DC" w:rsidRDefault="00E219E7" w:rsidP="00E219E7">
      <w:pPr>
        <w:pBdr>
          <w:top w:val="single" w:sz="4" w:space="1" w:color="auto"/>
          <w:left w:val="single" w:sz="4" w:space="4" w:color="auto"/>
          <w:bottom w:val="single" w:sz="4" w:space="1" w:color="auto"/>
          <w:right w:val="single" w:sz="4" w:space="4" w:color="auto"/>
        </w:pBdr>
        <w:spacing w:line="259" w:lineRule="auto"/>
        <w:rPr>
          <w:rFonts w:cs="Calibri"/>
          <w:i/>
          <w:color w:val="4472C4"/>
          <w:sz w:val="20"/>
          <w:szCs w:val="20"/>
        </w:rPr>
      </w:pPr>
    </w:p>
    <w:p w14:paraId="10657DC1" w14:textId="77777777" w:rsidR="00E219E7" w:rsidRPr="002E73F2" w:rsidRDefault="00E219E7" w:rsidP="00E219E7">
      <w:pPr>
        <w:spacing w:line="259" w:lineRule="auto"/>
        <w:rPr>
          <w:rFonts w:cs="Calibri"/>
          <w:b/>
          <w:bCs/>
        </w:rPr>
      </w:pPr>
      <w:r w:rsidRPr="002E73F2">
        <w:rPr>
          <w:rFonts w:cs="Calibri"/>
          <w:b/>
          <w:bCs/>
        </w:rPr>
        <w:br w:type="page"/>
      </w:r>
    </w:p>
    <w:p w14:paraId="2096030C" w14:textId="77777777" w:rsidR="00E219E7" w:rsidRPr="002E73F2" w:rsidRDefault="00E219E7" w:rsidP="00E219E7">
      <w:pPr>
        <w:spacing w:line="259" w:lineRule="auto"/>
        <w:rPr>
          <w:rFonts w:cs="Calibri"/>
          <w:b/>
          <w:bCs/>
        </w:rPr>
      </w:pPr>
      <w:r w:rsidRPr="002E73F2">
        <w:rPr>
          <w:rFonts w:cs="Calibri"/>
          <w:b/>
          <w:bCs/>
        </w:rPr>
        <w:lastRenderedPageBreak/>
        <w:t>2. Adaptación al cambio climático</w:t>
      </w:r>
    </w:p>
    <w:p w14:paraId="35FFA419" w14:textId="77777777" w:rsidR="00E219E7" w:rsidRPr="002E73F2" w:rsidRDefault="00E219E7" w:rsidP="00E219E7">
      <w:pPr>
        <w:spacing w:line="259" w:lineRule="auto"/>
        <w:jc w:val="both"/>
        <w:rPr>
          <w:rFonts w:cs="Calibri"/>
          <w:bCs/>
        </w:rPr>
      </w:pPr>
      <w:r w:rsidRPr="002E73F2">
        <w:rPr>
          <w:rFonts w:cs="Calibri"/>
          <w:bCs/>
        </w:rPr>
        <w:t>La actuación:</w:t>
      </w:r>
    </w:p>
    <w:p w14:paraId="2B472A86" w14:textId="77777777" w:rsidR="00E219E7" w:rsidRPr="002E73F2" w:rsidRDefault="00E219E7" w:rsidP="00E219E7">
      <w:pPr>
        <w:spacing w:line="259" w:lineRule="auto"/>
        <w:jc w:val="both"/>
        <w:rPr>
          <w:rFonts w:cs="Calibri"/>
          <w:i/>
        </w:rPr>
      </w:pPr>
      <w:r w:rsidRPr="00C232DC">
        <w:rPr>
          <w:rFonts w:ascii="Segoe UI Symbol" w:hAnsi="Segoe UI Symbol" w:cs="Segoe UI Symbol"/>
        </w:rPr>
        <w:t>☐</w:t>
      </w:r>
      <w:r w:rsidRPr="002E73F2">
        <w:rPr>
          <w:rFonts w:cs="Calibri"/>
        </w:rPr>
        <w:t xml:space="preserve"> Causa un perjuicio nulo o insignificante sobre la adaptación del cambio climático. </w:t>
      </w:r>
      <w:r w:rsidRPr="002E73F2">
        <w:rPr>
          <w:rFonts w:cs="Calibri"/>
          <w:i/>
        </w:rPr>
        <w:t>Proporcione una justificación</w:t>
      </w:r>
    </w:p>
    <w:p w14:paraId="64372F8B" w14:textId="77777777" w:rsidR="00E219E7" w:rsidRPr="00F57602" w:rsidRDefault="00E219E7" w:rsidP="00E219E7">
      <w:pPr>
        <w:pBdr>
          <w:top w:val="single" w:sz="4" w:space="1" w:color="auto"/>
          <w:left w:val="single" w:sz="4" w:space="4" w:color="auto"/>
          <w:bottom w:val="single" w:sz="4" w:space="1" w:color="auto"/>
          <w:right w:val="single" w:sz="4" w:space="4" w:color="auto"/>
        </w:pBdr>
        <w:spacing w:after="160"/>
        <w:jc w:val="both"/>
        <w:rPr>
          <w:rFonts w:cs="Calibri"/>
          <w:color w:val="4472C4"/>
          <w:sz w:val="20"/>
          <w:szCs w:val="20"/>
        </w:rPr>
      </w:pPr>
    </w:p>
    <w:p w14:paraId="3427D1AC" w14:textId="77777777" w:rsidR="00E219E7" w:rsidRPr="002E73F2" w:rsidRDefault="00E219E7" w:rsidP="00E219E7">
      <w:pPr>
        <w:spacing w:line="259" w:lineRule="auto"/>
        <w:jc w:val="both"/>
        <w:rPr>
          <w:rFonts w:cs="Calibri"/>
          <w:i/>
        </w:rPr>
      </w:pPr>
      <w:r w:rsidRPr="00C232DC">
        <w:rPr>
          <w:rFonts w:ascii="Segoe UI Symbol" w:hAnsi="Segoe UI Symbol" w:cs="Segoe UI Symbol"/>
        </w:rPr>
        <w:t>☐</w:t>
      </w:r>
      <w:r>
        <w:rPr>
          <w:rFonts w:ascii="Segoe UI Symbol" w:hAnsi="Segoe UI Symbol" w:cs="Segoe UI Symbol"/>
        </w:rPr>
        <w:t xml:space="preserve"> </w:t>
      </w:r>
      <w:r w:rsidRPr="002E73F2">
        <w:rPr>
          <w:rFonts w:cs="Calibri"/>
        </w:rPr>
        <w:t xml:space="preserve">Contribuye sustancialmente a alcanzar el objetivo medioambiental de </w:t>
      </w:r>
      <w:r>
        <w:rPr>
          <w:rFonts w:cs="Calibri"/>
        </w:rPr>
        <w:t>adaptación al</w:t>
      </w:r>
      <w:r w:rsidRPr="002E73F2">
        <w:rPr>
          <w:rFonts w:cs="Calibri"/>
        </w:rPr>
        <w:t xml:space="preserve"> cambio climático de acuerdo con el artículo 11 del Reglamento 2020/852</w:t>
      </w:r>
      <w:r>
        <w:rPr>
          <w:rFonts w:cs="Calibri"/>
        </w:rPr>
        <w:t xml:space="preserve"> y el artículo 2 del Reglamento Delegado (UE) 2021/2139</w:t>
      </w:r>
      <w:r w:rsidRPr="002E73F2">
        <w:rPr>
          <w:rFonts w:cs="Calibri"/>
          <w:i/>
        </w:rPr>
        <w:t>. Proporcione una justificación</w:t>
      </w:r>
    </w:p>
    <w:p w14:paraId="76A375B8" w14:textId="77777777" w:rsidR="00E219E7" w:rsidRPr="00F57602" w:rsidRDefault="00E219E7" w:rsidP="00E219E7">
      <w:pPr>
        <w:pBdr>
          <w:top w:val="single" w:sz="4" w:space="1" w:color="auto"/>
          <w:left w:val="single" w:sz="4" w:space="4" w:color="auto"/>
          <w:bottom w:val="single" w:sz="4" w:space="1" w:color="auto"/>
          <w:right w:val="single" w:sz="4" w:space="4" w:color="auto"/>
        </w:pBdr>
        <w:spacing w:after="160"/>
        <w:jc w:val="both"/>
        <w:rPr>
          <w:rFonts w:cs="Calibri"/>
          <w:color w:val="4472C4"/>
          <w:sz w:val="20"/>
          <w:szCs w:val="20"/>
        </w:rPr>
      </w:pPr>
    </w:p>
    <w:p w14:paraId="77E8038F" w14:textId="77777777" w:rsidR="00E219E7" w:rsidRPr="002E73F2" w:rsidRDefault="00E219E7" w:rsidP="00E219E7">
      <w:pPr>
        <w:spacing w:line="259" w:lineRule="auto"/>
        <w:jc w:val="both"/>
        <w:rPr>
          <w:rFonts w:cs="Calibri"/>
          <w:i/>
        </w:rPr>
      </w:pPr>
      <w:r w:rsidRPr="00C232DC">
        <w:rPr>
          <w:rFonts w:ascii="Segoe UI Symbol" w:hAnsi="Segoe UI Symbol" w:cs="Segoe UI Symbol"/>
        </w:rPr>
        <w:t>☐</w:t>
      </w:r>
      <w:r w:rsidRPr="00C232DC">
        <w:rPr>
          <w:rFonts w:cs="Calibri"/>
        </w:rPr>
        <w:t xml:space="preserve"> </w:t>
      </w:r>
      <w:r w:rsidRPr="002E73F2">
        <w:rPr>
          <w:rFonts w:cs="Calibri"/>
        </w:rPr>
        <w:t xml:space="preserve">Contribuye al 100% al objetivo de adaptación al cambio climático, de acuerdo con el anexo VI del Reglamento 2021/241. </w:t>
      </w:r>
      <w:r w:rsidRPr="002E73F2">
        <w:rPr>
          <w:rFonts w:cs="Calibri"/>
          <w:i/>
        </w:rPr>
        <w:t>Proporcione una justificación</w:t>
      </w:r>
    </w:p>
    <w:p w14:paraId="1ADD7E8F" w14:textId="77777777" w:rsidR="00E219E7" w:rsidRDefault="00E219E7" w:rsidP="00E219E7">
      <w:pPr>
        <w:pBdr>
          <w:top w:val="single" w:sz="4" w:space="1" w:color="auto"/>
          <w:left w:val="single" w:sz="4" w:space="4" w:color="auto"/>
          <w:bottom w:val="single" w:sz="4" w:space="1" w:color="auto"/>
          <w:right w:val="single" w:sz="4" w:space="4" w:color="auto"/>
        </w:pBdr>
        <w:spacing w:after="160"/>
        <w:jc w:val="both"/>
        <w:rPr>
          <w:rFonts w:cs="Calibri"/>
          <w:color w:val="4472C4"/>
          <w:sz w:val="20"/>
          <w:szCs w:val="20"/>
        </w:rPr>
      </w:pPr>
    </w:p>
    <w:p w14:paraId="3E4D064C" w14:textId="77777777" w:rsidR="00E219E7" w:rsidRPr="002E73F2" w:rsidRDefault="00E219E7" w:rsidP="00E219E7">
      <w:pPr>
        <w:spacing w:line="259" w:lineRule="auto"/>
        <w:jc w:val="both"/>
        <w:rPr>
          <w:rFonts w:cs="Calibri"/>
        </w:rPr>
      </w:pPr>
      <w:r w:rsidRPr="00C232DC">
        <w:rPr>
          <w:rFonts w:ascii="Segoe UI Symbol" w:hAnsi="Segoe UI Symbol" w:cs="Segoe UI Symbol"/>
        </w:rPr>
        <w:t>☑</w:t>
      </w:r>
      <w:r w:rsidRPr="002E73F2">
        <w:rPr>
          <w:rFonts w:cs="Calibri"/>
        </w:rPr>
        <w:t xml:space="preserve"> Ninguna de las anteriores</w:t>
      </w:r>
    </w:p>
    <w:p w14:paraId="2BF75CFD" w14:textId="77777777" w:rsidR="00E219E7" w:rsidRPr="002E73F2" w:rsidRDefault="00E219E7" w:rsidP="00E219E7">
      <w:pPr>
        <w:spacing w:line="259" w:lineRule="auto"/>
        <w:ind w:left="720"/>
        <w:jc w:val="both"/>
        <w:rPr>
          <w:rFonts w:cs="Calibri"/>
        </w:rPr>
      </w:pPr>
      <w:r w:rsidRPr="002E73F2">
        <w:rPr>
          <w:rFonts w:cs="Calibri"/>
        </w:rPr>
        <w:t>¿</w:t>
      </w:r>
      <w:r w:rsidRPr="0005234B">
        <w:rPr>
          <w:rFonts w:cs="Calibri"/>
        </w:rPr>
        <w:t>Se espera que la actuación dé lugar a un aumento de los efectos adversos de las condiciones climáticas actuales y de las previstas en el futuro, sobre sí misma o en las personas, la naturaleza o</w:t>
      </w:r>
      <w:r>
        <w:rPr>
          <w:rFonts w:cs="Calibri"/>
        </w:rPr>
        <w:t xml:space="preserve"> </w:t>
      </w:r>
      <w:r w:rsidRPr="0005234B">
        <w:rPr>
          <w:rFonts w:cs="Calibri"/>
        </w:rPr>
        <w:t>los activos</w:t>
      </w:r>
      <w:r w:rsidRPr="002E73F2">
        <w:rPr>
          <w:rFonts w:cs="Calibri"/>
        </w:rPr>
        <w:t>?</w:t>
      </w:r>
    </w:p>
    <w:p w14:paraId="4BB72569" w14:textId="77777777" w:rsidR="00E219E7" w:rsidRPr="002E73F2" w:rsidRDefault="00E219E7" w:rsidP="00E219E7">
      <w:pPr>
        <w:spacing w:after="60" w:line="259" w:lineRule="auto"/>
        <w:ind w:left="720"/>
        <w:jc w:val="both"/>
        <w:rPr>
          <w:rFonts w:cs="Calibri"/>
        </w:rPr>
      </w:pPr>
      <w:r w:rsidRPr="00C232DC">
        <w:rPr>
          <w:rFonts w:ascii="Segoe UI Symbol" w:hAnsi="Segoe UI Symbol" w:cs="Segoe UI Symbol"/>
        </w:rPr>
        <w:t>☐</w:t>
      </w:r>
      <w:r w:rsidRPr="002E73F2">
        <w:rPr>
          <w:rFonts w:cs="Calibri"/>
        </w:rPr>
        <w:t xml:space="preserve"> Sí: </w:t>
      </w:r>
      <w:r w:rsidRPr="002E73F2">
        <w:rPr>
          <w:rFonts w:cs="Calibri"/>
          <w:i/>
        </w:rPr>
        <w:t>debería desestimarse la actuación</w:t>
      </w:r>
    </w:p>
    <w:p w14:paraId="4C22FC45" w14:textId="77777777" w:rsidR="00E219E7" w:rsidRPr="002E73F2" w:rsidRDefault="00E219E7" w:rsidP="00E219E7">
      <w:pPr>
        <w:spacing w:after="60" w:line="259" w:lineRule="auto"/>
        <w:ind w:left="720"/>
        <w:jc w:val="both"/>
        <w:rPr>
          <w:rFonts w:cs="Calibri"/>
          <w:i/>
        </w:rPr>
      </w:pPr>
      <w:r w:rsidRPr="00C232DC">
        <w:rPr>
          <w:rFonts w:ascii="Segoe UI Symbol" w:hAnsi="Segoe UI Symbol" w:cs="Segoe UI Symbol"/>
        </w:rPr>
        <w:t>☑</w:t>
      </w:r>
      <w:r w:rsidRPr="002E73F2">
        <w:rPr>
          <w:rFonts w:cs="Calibri"/>
        </w:rPr>
        <w:t xml:space="preserve"> No. P</w:t>
      </w:r>
      <w:r w:rsidRPr="002E73F2">
        <w:rPr>
          <w:rFonts w:cs="Calibri"/>
          <w:i/>
        </w:rPr>
        <w:t xml:space="preserve">roporcione una justificación sustantiva del porqué la actuación cumple el principio DNSH para el objetivo de </w:t>
      </w:r>
      <w:r>
        <w:rPr>
          <w:rFonts w:cs="Calibri"/>
          <w:i/>
        </w:rPr>
        <w:t>adaptación a</w:t>
      </w:r>
      <w:r w:rsidRPr="002E73F2">
        <w:rPr>
          <w:rFonts w:cs="Calibri"/>
          <w:i/>
        </w:rPr>
        <w:t>l cambio climático</w:t>
      </w:r>
    </w:p>
    <w:p w14:paraId="7534B5B6" w14:textId="77777777" w:rsidR="00E219E7" w:rsidRPr="003D4732" w:rsidRDefault="00E219E7" w:rsidP="00E219E7">
      <w:pPr>
        <w:pBdr>
          <w:top w:val="single" w:sz="4" w:space="1" w:color="auto"/>
          <w:left w:val="single" w:sz="4" w:space="4" w:color="auto"/>
          <w:bottom w:val="single" w:sz="4" w:space="1" w:color="auto"/>
          <w:right w:val="single" w:sz="4" w:space="4" w:color="auto"/>
        </w:pBdr>
        <w:spacing w:after="60" w:line="259" w:lineRule="auto"/>
        <w:jc w:val="both"/>
        <w:rPr>
          <w:rFonts w:cs="Calibri"/>
          <w:iCs/>
          <w:color w:val="4472C4"/>
          <w:sz w:val="20"/>
          <w:szCs w:val="20"/>
        </w:rPr>
      </w:pPr>
      <w:r w:rsidRPr="003D4732">
        <w:rPr>
          <w:rFonts w:cs="Calibri"/>
          <w:iCs/>
          <w:color w:val="4472C4"/>
          <w:sz w:val="20"/>
          <w:szCs w:val="20"/>
        </w:rPr>
        <w:t>La utilización de materias primas secundarias procedentes de la valorización de este tipo de residuos evita la generación de efectos negativos sobre la adaptación al cambio climático, ya que, al aumentar la reciclabilidad y la reutilización de los bienes de equipo renovables, se disminuye la dependencia de los recursos naturales y de las fuentes energéticas, a la vez que reduce la acumulación de residuos; contribuyendo, por lo tanto a disminuir la vulnerabilidad del sistema industrial/energético en relación con los efectos adversos resultantes del cambio climático.</w:t>
      </w:r>
    </w:p>
    <w:p w14:paraId="022BEE5F" w14:textId="77777777" w:rsidR="00E219E7" w:rsidRPr="003D4732" w:rsidRDefault="00E219E7" w:rsidP="00E219E7">
      <w:pPr>
        <w:pBdr>
          <w:top w:val="single" w:sz="4" w:space="1" w:color="auto"/>
          <w:left w:val="single" w:sz="4" w:space="4" w:color="auto"/>
          <w:bottom w:val="single" w:sz="4" w:space="1" w:color="auto"/>
          <w:right w:val="single" w:sz="4" w:space="4" w:color="auto"/>
        </w:pBdr>
        <w:spacing w:after="60" w:line="259" w:lineRule="auto"/>
        <w:jc w:val="both"/>
        <w:rPr>
          <w:rFonts w:cs="Calibri"/>
          <w:iCs/>
          <w:color w:val="4472C4"/>
          <w:sz w:val="20"/>
          <w:szCs w:val="20"/>
        </w:rPr>
      </w:pPr>
      <w:r w:rsidRPr="003D4732">
        <w:rPr>
          <w:rFonts w:cs="Calibri"/>
          <w:iCs/>
          <w:color w:val="4472C4"/>
          <w:sz w:val="20"/>
          <w:szCs w:val="20"/>
        </w:rPr>
        <w:t xml:space="preserve">En el caso de este proyecto, de acuerdo con lo estipulado en el Reglamento (UE) 2023/1542 del Parlamento Europeo y del Consejo de 12 de julio de 2023 relativo a las pilas y baterías y sus residuos y por el que se modifican la Directiva 2008/98/CE y el Reglamento (UE) 2019/1020 y se deroga la Directiva 2006/66/CE, todos los residuos de pilas o acumuladores portátiles, industriales o de automoción deben ser sometidos a tratamiento y reciclaje (Artículo 12.1). Este tratamiento y reciclaje deben alcanzar a una eficiencia mínima de reciclado del 65% en peso (Anexo XII.B). </w:t>
      </w:r>
    </w:p>
    <w:p w14:paraId="6A6471AD" w14:textId="77777777" w:rsidR="00E219E7" w:rsidRDefault="00E219E7" w:rsidP="00E219E7">
      <w:pPr>
        <w:pBdr>
          <w:top w:val="single" w:sz="4" w:space="1" w:color="auto"/>
          <w:left w:val="single" w:sz="4" w:space="4" w:color="auto"/>
          <w:bottom w:val="single" w:sz="4" w:space="1" w:color="auto"/>
          <w:right w:val="single" w:sz="4" w:space="4" w:color="auto"/>
        </w:pBdr>
        <w:spacing w:after="60" w:line="259" w:lineRule="auto"/>
        <w:jc w:val="both"/>
        <w:rPr>
          <w:rFonts w:cs="Calibri"/>
          <w:iCs/>
          <w:color w:val="4472C4"/>
          <w:sz w:val="20"/>
          <w:szCs w:val="20"/>
        </w:rPr>
      </w:pPr>
      <w:r w:rsidRPr="00C64481">
        <w:rPr>
          <w:rFonts w:cs="Calibri"/>
          <w:iCs/>
          <w:color w:val="4472C4"/>
          <w:sz w:val="20"/>
          <w:szCs w:val="20"/>
        </w:rPr>
        <w:t xml:space="preserve">Este proyecto en particular se compromete a alcanzar el </w:t>
      </w:r>
      <w:r w:rsidRPr="009D6267">
        <w:rPr>
          <w:rFonts w:cs="Calibri"/>
          <w:b/>
          <w:bCs/>
          <w:color w:val="4472C4"/>
          <w:sz w:val="20"/>
          <w:szCs w:val="20"/>
          <w:highlight w:val="yellow"/>
        </w:rPr>
        <w:t>XX,XX%</w:t>
      </w:r>
      <w:r w:rsidRPr="00C64481">
        <w:rPr>
          <w:rFonts w:cs="Calibri"/>
          <w:iCs/>
          <w:color w:val="4472C4"/>
          <w:sz w:val="20"/>
          <w:szCs w:val="20"/>
        </w:rPr>
        <w:t xml:space="preserve"> de reciclaje en peso.</w:t>
      </w:r>
      <w:r>
        <w:rPr>
          <w:rFonts w:cs="Calibri"/>
          <w:iCs/>
          <w:color w:val="4472C4"/>
          <w:sz w:val="20"/>
          <w:szCs w:val="20"/>
        </w:rPr>
        <w:t xml:space="preserve"> </w:t>
      </w:r>
      <w:r w:rsidRPr="009E2CAD">
        <w:rPr>
          <w:rFonts w:cs="Calibri"/>
          <w:color w:val="4472C4"/>
          <w:sz w:val="20"/>
          <w:szCs w:val="20"/>
          <w:highlight w:val="yellow"/>
        </w:rPr>
        <w:t>[</w:t>
      </w:r>
      <w:r>
        <w:rPr>
          <w:rFonts w:cs="Calibri"/>
          <w:b/>
          <w:bCs/>
          <w:color w:val="4472C4"/>
          <w:sz w:val="20"/>
          <w:szCs w:val="20"/>
          <w:highlight w:val="yellow"/>
        </w:rPr>
        <w:t>EL SOLICITANTE DEBE M</w:t>
      </w:r>
      <w:r w:rsidRPr="007061A5">
        <w:rPr>
          <w:rFonts w:cs="Calibri"/>
          <w:b/>
          <w:bCs/>
          <w:color w:val="4472C4"/>
          <w:sz w:val="20"/>
          <w:szCs w:val="20"/>
          <w:highlight w:val="yellow"/>
        </w:rPr>
        <w:t xml:space="preserve">ODIFICAR </w:t>
      </w:r>
      <w:r>
        <w:rPr>
          <w:rFonts w:cs="Calibri"/>
          <w:b/>
          <w:bCs/>
          <w:color w:val="4472C4"/>
          <w:sz w:val="20"/>
          <w:szCs w:val="20"/>
          <w:highlight w:val="yellow"/>
        </w:rPr>
        <w:t xml:space="preserve">EL TEXTO SOMBREADO EN AMARILLO </w:t>
      </w:r>
      <w:r w:rsidRPr="007061A5">
        <w:rPr>
          <w:rFonts w:cs="Calibri"/>
          <w:b/>
          <w:bCs/>
          <w:color w:val="4472C4"/>
          <w:sz w:val="20"/>
          <w:szCs w:val="20"/>
          <w:highlight w:val="yellow"/>
        </w:rPr>
        <w:t>DE ACUERDO CON LAS CARACTERISTICAS PARTICULARES DEL PROYECTO</w:t>
      </w:r>
      <w:r w:rsidRPr="009E2CAD">
        <w:rPr>
          <w:rFonts w:cs="Calibri"/>
          <w:color w:val="4472C4"/>
          <w:sz w:val="20"/>
          <w:szCs w:val="20"/>
          <w:highlight w:val="yellow"/>
        </w:rPr>
        <w:t>]</w:t>
      </w:r>
    </w:p>
    <w:p w14:paraId="2A69D869" w14:textId="77777777" w:rsidR="00E219E7" w:rsidRDefault="00E219E7" w:rsidP="00E219E7">
      <w:pPr>
        <w:pBdr>
          <w:top w:val="single" w:sz="4" w:space="1" w:color="auto"/>
          <w:left w:val="single" w:sz="4" w:space="4" w:color="auto"/>
          <w:bottom w:val="single" w:sz="4" w:space="1" w:color="auto"/>
          <w:right w:val="single" w:sz="4" w:space="4" w:color="auto"/>
        </w:pBdr>
        <w:spacing w:after="60"/>
        <w:jc w:val="both"/>
        <w:rPr>
          <w:rFonts w:cs="Calibri"/>
          <w:color w:val="4472C4"/>
          <w:sz w:val="20"/>
          <w:szCs w:val="20"/>
        </w:rPr>
      </w:pPr>
      <w:r w:rsidRPr="003C432E">
        <w:rPr>
          <w:rFonts w:cs="Calibri"/>
          <w:color w:val="4472C4"/>
          <w:sz w:val="20"/>
          <w:szCs w:val="20"/>
          <w:highlight w:val="yellow"/>
        </w:rPr>
        <w:t xml:space="preserve">En este sentido, este proyecto aplicará procedimientos que permitirán la recuperación de materias primas fundamentales y presenta compromisos, tanto de proveedores de residuos a valorizar, como de los actores relacionados con el efecto tractor de los productos de venta tras la finalización de la actuación. </w:t>
      </w:r>
      <w:r w:rsidRPr="009E2CAD">
        <w:rPr>
          <w:rFonts w:cs="Calibri"/>
          <w:color w:val="4472C4"/>
          <w:sz w:val="20"/>
          <w:szCs w:val="20"/>
          <w:highlight w:val="yellow"/>
        </w:rPr>
        <w:t>[</w:t>
      </w:r>
      <w:r>
        <w:rPr>
          <w:rFonts w:cs="Calibri"/>
          <w:b/>
          <w:bCs/>
          <w:color w:val="4472C4"/>
          <w:sz w:val="20"/>
          <w:szCs w:val="20"/>
          <w:highlight w:val="yellow"/>
        </w:rPr>
        <w:t>EL SOLICITANTE DEBE M</w:t>
      </w:r>
      <w:r w:rsidRPr="007061A5">
        <w:rPr>
          <w:rFonts w:cs="Calibri"/>
          <w:b/>
          <w:bCs/>
          <w:color w:val="4472C4"/>
          <w:sz w:val="20"/>
          <w:szCs w:val="20"/>
          <w:highlight w:val="yellow"/>
        </w:rPr>
        <w:t xml:space="preserve">ODIFICAR </w:t>
      </w:r>
      <w:r>
        <w:rPr>
          <w:rFonts w:cs="Calibri"/>
          <w:b/>
          <w:bCs/>
          <w:color w:val="4472C4"/>
          <w:sz w:val="20"/>
          <w:szCs w:val="20"/>
          <w:highlight w:val="yellow"/>
        </w:rPr>
        <w:t xml:space="preserve">EL TEXTO SOMBREADO EN AMARILLO </w:t>
      </w:r>
      <w:r w:rsidRPr="007061A5">
        <w:rPr>
          <w:rFonts w:cs="Calibri"/>
          <w:b/>
          <w:bCs/>
          <w:color w:val="4472C4"/>
          <w:sz w:val="20"/>
          <w:szCs w:val="20"/>
          <w:highlight w:val="yellow"/>
        </w:rPr>
        <w:t>DE ACUERDO CON LAS CARACTERISTICAS PARTICULARES DEL PROYECTO</w:t>
      </w:r>
      <w:r w:rsidRPr="009E2CAD">
        <w:rPr>
          <w:rFonts w:cs="Calibri"/>
          <w:color w:val="4472C4"/>
          <w:sz w:val="20"/>
          <w:szCs w:val="20"/>
          <w:highlight w:val="yellow"/>
        </w:rPr>
        <w:t>]</w:t>
      </w:r>
    </w:p>
    <w:p w14:paraId="39A00777" w14:textId="77777777" w:rsidR="00E219E7" w:rsidRPr="003D4732" w:rsidRDefault="00E219E7" w:rsidP="00E219E7">
      <w:pPr>
        <w:pBdr>
          <w:top w:val="single" w:sz="4" w:space="1" w:color="auto"/>
          <w:left w:val="single" w:sz="4" w:space="4" w:color="auto"/>
          <w:bottom w:val="single" w:sz="4" w:space="1" w:color="auto"/>
          <w:right w:val="single" w:sz="4" w:space="4" w:color="auto"/>
        </w:pBdr>
        <w:spacing w:after="60" w:line="259" w:lineRule="auto"/>
        <w:jc w:val="both"/>
        <w:rPr>
          <w:rFonts w:cs="Calibri"/>
          <w:iCs/>
          <w:color w:val="4472C4"/>
          <w:sz w:val="20"/>
          <w:szCs w:val="20"/>
        </w:rPr>
      </w:pPr>
      <w:r w:rsidRPr="003D4732">
        <w:rPr>
          <w:rFonts w:cs="Calibri"/>
          <w:iCs/>
          <w:color w:val="4472C4"/>
          <w:sz w:val="20"/>
          <w:szCs w:val="20"/>
        </w:rPr>
        <w:t>S</w:t>
      </w:r>
      <w:r w:rsidRPr="00522117">
        <w:rPr>
          <w:rFonts w:cs="Calibri"/>
          <w:iCs/>
          <w:color w:val="4472C4"/>
          <w:sz w:val="20"/>
          <w:szCs w:val="20"/>
        </w:rPr>
        <w:t>e considera que las actividades desarrolladas dentro de este proyecto</w:t>
      </w:r>
      <w:r>
        <w:rPr>
          <w:rFonts w:cs="Calibri"/>
          <w:iCs/>
          <w:color w:val="4472C4"/>
          <w:sz w:val="20"/>
          <w:szCs w:val="20"/>
        </w:rPr>
        <w:t xml:space="preserve"> se ajustan a los criterios establecidos,</w:t>
      </w:r>
      <w:r w:rsidRPr="00344AA7">
        <w:rPr>
          <w:rFonts w:cs="Calibri"/>
          <w:iCs/>
          <w:color w:val="4472C4"/>
          <w:sz w:val="20"/>
          <w:szCs w:val="20"/>
        </w:rPr>
        <w:t xml:space="preserve"> relativos a la evaluación de los riesgos climáticos del proyecto</w:t>
      </w:r>
      <w:r>
        <w:rPr>
          <w:rFonts w:cs="Calibri"/>
          <w:iCs/>
          <w:color w:val="4472C4"/>
          <w:sz w:val="20"/>
          <w:szCs w:val="20"/>
        </w:rPr>
        <w:t>,</w:t>
      </w:r>
      <w:r w:rsidRPr="00C43598" w:rsidDel="00E73317">
        <w:rPr>
          <w:rFonts w:cs="Calibri"/>
          <w:iCs/>
          <w:color w:val="4472C4"/>
          <w:sz w:val="20"/>
          <w:szCs w:val="20"/>
        </w:rPr>
        <w:t xml:space="preserve"> </w:t>
      </w:r>
      <w:r>
        <w:rPr>
          <w:rFonts w:cs="Calibri"/>
          <w:iCs/>
          <w:color w:val="4472C4"/>
          <w:sz w:val="20"/>
          <w:szCs w:val="20"/>
        </w:rPr>
        <w:t>que aparecen en el apéndice A del Anexo I del Reglamento Delegado (UE) 2021/2139 de la Comisión,</w:t>
      </w:r>
      <w:r w:rsidRPr="00522117">
        <w:rPr>
          <w:rFonts w:cs="Calibri"/>
          <w:iCs/>
          <w:color w:val="4472C4"/>
          <w:sz w:val="20"/>
          <w:szCs w:val="20"/>
        </w:rPr>
        <w:t xml:space="preserve"> </w:t>
      </w:r>
      <w:r>
        <w:rPr>
          <w:rFonts w:cs="Calibri"/>
          <w:iCs/>
          <w:color w:val="4472C4"/>
          <w:sz w:val="20"/>
          <w:szCs w:val="20"/>
        </w:rPr>
        <w:t>para la actividad descrita en su apartado</w:t>
      </w:r>
      <w:r w:rsidRPr="00522117">
        <w:rPr>
          <w:rFonts w:cs="Calibri"/>
          <w:iCs/>
          <w:color w:val="4472C4"/>
          <w:sz w:val="20"/>
          <w:szCs w:val="20"/>
        </w:rPr>
        <w:t xml:space="preserve"> </w:t>
      </w:r>
      <w:r>
        <w:rPr>
          <w:rFonts w:cs="Calibri"/>
          <w:iCs/>
          <w:color w:val="4472C4"/>
          <w:sz w:val="20"/>
          <w:szCs w:val="20"/>
        </w:rPr>
        <w:t>3</w:t>
      </w:r>
      <w:r w:rsidRPr="00522117">
        <w:rPr>
          <w:rFonts w:cs="Calibri"/>
          <w:iCs/>
          <w:color w:val="4472C4"/>
          <w:sz w:val="20"/>
          <w:szCs w:val="20"/>
        </w:rPr>
        <w:t>.</w:t>
      </w:r>
      <w:r>
        <w:rPr>
          <w:rFonts w:cs="Calibri"/>
          <w:iCs/>
          <w:color w:val="4472C4"/>
          <w:sz w:val="20"/>
          <w:szCs w:val="20"/>
        </w:rPr>
        <w:t>4</w:t>
      </w:r>
      <w:r w:rsidRPr="00522117">
        <w:rPr>
          <w:rFonts w:cs="Calibri"/>
          <w:iCs/>
          <w:color w:val="4472C4"/>
          <w:sz w:val="20"/>
          <w:szCs w:val="20"/>
        </w:rPr>
        <w:t>, “</w:t>
      </w:r>
      <w:r>
        <w:rPr>
          <w:rFonts w:cs="Calibri"/>
          <w:iCs/>
          <w:color w:val="4472C4"/>
          <w:sz w:val="20"/>
          <w:szCs w:val="20"/>
        </w:rPr>
        <w:t>Fabricación de baterías, pilas y acumuladores</w:t>
      </w:r>
      <w:r w:rsidRPr="00522117">
        <w:rPr>
          <w:rFonts w:cs="Calibri"/>
          <w:iCs/>
          <w:color w:val="4472C4"/>
          <w:sz w:val="20"/>
          <w:szCs w:val="20"/>
        </w:rPr>
        <w:t xml:space="preserve">”, </w:t>
      </w:r>
      <w:r>
        <w:rPr>
          <w:rFonts w:cs="Calibri"/>
          <w:iCs/>
          <w:color w:val="4472C4"/>
          <w:sz w:val="20"/>
          <w:szCs w:val="20"/>
        </w:rPr>
        <w:t>dentro del objetivo “Adaptación al cambio climático”.</w:t>
      </w:r>
    </w:p>
    <w:p w14:paraId="4B4B3978" w14:textId="77777777" w:rsidR="00E219E7" w:rsidRPr="002E73F2" w:rsidRDefault="00E219E7" w:rsidP="00E219E7">
      <w:pPr>
        <w:spacing w:line="259" w:lineRule="auto"/>
        <w:jc w:val="both"/>
        <w:rPr>
          <w:rFonts w:cs="Calibri"/>
          <w:b/>
          <w:bCs/>
        </w:rPr>
      </w:pPr>
      <w:r w:rsidRPr="002E73F2">
        <w:rPr>
          <w:rFonts w:cs="Calibri"/>
        </w:rPr>
        <w:br w:type="page"/>
      </w:r>
      <w:r w:rsidRPr="002E73F2">
        <w:rPr>
          <w:rFonts w:cs="Calibri"/>
          <w:b/>
          <w:bCs/>
        </w:rPr>
        <w:lastRenderedPageBreak/>
        <w:t>3. Utilización y protección sostenibles de los recursos hídricos y marinos</w:t>
      </w:r>
    </w:p>
    <w:p w14:paraId="1FE8973F" w14:textId="77777777" w:rsidR="00E219E7" w:rsidRPr="002E73F2" w:rsidRDefault="00E219E7" w:rsidP="00E219E7">
      <w:pPr>
        <w:spacing w:line="259" w:lineRule="auto"/>
        <w:rPr>
          <w:rFonts w:cs="Calibri"/>
          <w:bCs/>
        </w:rPr>
      </w:pPr>
      <w:r w:rsidRPr="002E73F2">
        <w:rPr>
          <w:rFonts w:cs="Calibri"/>
          <w:bCs/>
        </w:rPr>
        <w:t>La actuación:</w:t>
      </w:r>
    </w:p>
    <w:p w14:paraId="38FF1FE2" w14:textId="77777777" w:rsidR="00E219E7" w:rsidRPr="002E73F2" w:rsidRDefault="00E219E7" w:rsidP="00E219E7">
      <w:pPr>
        <w:spacing w:line="259" w:lineRule="auto"/>
        <w:jc w:val="both"/>
        <w:rPr>
          <w:rFonts w:cs="Calibri"/>
        </w:rPr>
      </w:pPr>
      <w:r w:rsidRPr="00C232DC">
        <w:rPr>
          <w:rFonts w:ascii="Segoe UI Symbol" w:hAnsi="Segoe UI Symbol" w:cs="Segoe UI Symbol"/>
        </w:rPr>
        <w:t>☐</w:t>
      </w:r>
      <w:r w:rsidRPr="002E73F2">
        <w:rPr>
          <w:rFonts w:cs="Calibri"/>
        </w:rPr>
        <w:t xml:space="preserve"> Causa un perjuicio nulo o insignificante sobre la utilización y protección sostenibles de los recursos hídricos y marinos. </w:t>
      </w:r>
      <w:r w:rsidRPr="002E73F2">
        <w:rPr>
          <w:rFonts w:cs="Calibri"/>
          <w:i/>
        </w:rPr>
        <w:t>Proporcione una justificación</w:t>
      </w:r>
    </w:p>
    <w:p w14:paraId="2E76EC55" w14:textId="77777777" w:rsidR="00E219E7" w:rsidRPr="002E73F2" w:rsidRDefault="00E219E7" w:rsidP="00E219E7">
      <w:pPr>
        <w:pBdr>
          <w:top w:val="single" w:sz="4" w:space="1" w:color="auto"/>
          <w:left w:val="single" w:sz="4" w:space="4" w:color="auto"/>
          <w:bottom w:val="single" w:sz="4" w:space="1" w:color="auto"/>
          <w:right w:val="single" w:sz="4" w:space="4" w:color="auto"/>
        </w:pBdr>
        <w:spacing w:line="259" w:lineRule="auto"/>
        <w:jc w:val="both"/>
        <w:rPr>
          <w:rFonts w:cs="Calibri"/>
        </w:rPr>
      </w:pPr>
    </w:p>
    <w:p w14:paraId="23553A71" w14:textId="77777777" w:rsidR="00E219E7" w:rsidRPr="002E73F2" w:rsidRDefault="00E219E7" w:rsidP="00E219E7">
      <w:pPr>
        <w:spacing w:line="259" w:lineRule="auto"/>
        <w:jc w:val="both"/>
        <w:rPr>
          <w:rFonts w:cs="Calibri"/>
          <w:i/>
        </w:rPr>
      </w:pPr>
      <w:r w:rsidRPr="00C232DC">
        <w:rPr>
          <w:rFonts w:ascii="Segoe UI Symbol" w:hAnsi="Segoe UI Symbol" w:cs="Segoe UI Symbol"/>
        </w:rPr>
        <w:t>☐</w:t>
      </w:r>
      <w:r w:rsidRPr="002E73F2">
        <w:rPr>
          <w:rFonts w:cs="Calibri"/>
        </w:rPr>
        <w:t xml:space="preserve"> Contribuye sustancialmente a alcanzar el objetivo medioambiental de uso sostenible y la protección de los recursos hídricos y marinos de acuerdo con el artículo 12 del Reglamento 2020/852</w:t>
      </w:r>
      <w:r w:rsidRPr="00007FC2">
        <w:rPr>
          <w:rFonts w:cs="Calibri"/>
        </w:rPr>
        <w:t xml:space="preserve"> </w:t>
      </w:r>
      <w:r>
        <w:rPr>
          <w:rFonts w:cs="Calibri"/>
        </w:rPr>
        <w:t xml:space="preserve">y el artículo 1 del Reglamento Delegado (UE) </w:t>
      </w:r>
      <w:r w:rsidRPr="00007FC2">
        <w:rPr>
          <w:rFonts w:cs="Calibri"/>
        </w:rPr>
        <w:t>2023/2486</w:t>
      </w:r>
      <w:r w:rsidRPr="002E73F2">
        <w:rPr>
          <w:rFonts w:cs="Calibri"/>
          <w:i/>
        </w:rPr>
        <w:t>. Proporcione una justificación</w:t>
      </w:r>
    </w:p>
    <w:p w14:paraId="17AFD86C" w14:textId="77777777" w:rsidR="00E219E7" w:rsidRPr="002E73F2" w:rsidRDefault="00E219E7" w:rsidP="00E219E7">
      <w:pPr>
        <w:pBdr>
          <w:top w:val="single" w:sz="4" w:space="1" w:color="auto"/>
          <w:left w:val="single" w:sz="4" w:space="4" w:color="auto"/>
          <w:bottom w:val="single" w:sz="4" w:space="1" w:color="auto"/>
          <w:right w:val="single" w:sz="4" w:space="4" w:color="auto"/>
        </w:pBdr>
        <w:spacing w:line="259" w:lineRule="auto"/>
        <w:jc w:val="both"/>
        <w:rPr>
          <w:rFonts w:cs="Calibri"/>
        </w:rPr>
      </w:pPr>
    </w:p>
    <w:p w14:paraId="500E52C4" w14:textId="130C66DE" w:rsidR="00E219E7" w:rsidRDefault="00946478" w:rsidP="00E219E7">
      <w:pPr>
        <w:spacing w:line="259" w:lineRule="auto"/>
        <w:jc w:val="both"/>
        <w:rPr>
          <w:rFonts w:cs="Calibri"/>
          <w:i/>
        </w:rPr>
      </w:pPr>
      <w:r w:rsidRPr="00C232DC">
        <w:rPr>
          <w:rFonts w:ascii="Segoe UI Symbol" w:hAnsi="Segoe UI Symbol" w:cs="Segoe UI Symbol"/>
        </w:rPr>
        <w:t>☐</w:t>
      </w:r>
      <w:r w:rsidRPr="002E73F2">
        <w:rPr>
          <w:rFonts w:cs="Calibri"/>
        </w:rPr>
        <w:t xml:space="preserve"> Contribuye</w:t>
      </w:r>
      <w:r w:rsidR="00E219E7" w:rsidRPr="002E73F2">
        <w:rPr>
          <w:rFonts w:cs="Calibri"/>
        </w:rPr>
        <w:t xml:space="preserve"> al 100% al objetivo medioambiental, de acuerdo con el anexo VI del Reglamento 2021/241, en relación con el uso sostenible y la protección de los recursos hídricos y marinos.  </w:t>
      </w:r>
      <w:r w:rsidR="00E219E7" w:rsidRPr="002E73F2">
        <w:rPr>
          <w:rFonts w:cs="Calibri"/>
          <w:i/>
        </w:rPr>
        <w:t>Proporcione una justificación</w:t>
      </w:r>
    </w:p>
    <w:p w14:paraId="508A177F" w14:textId="77777777" w:rsidR="00E219E7" w:rsidRPr="002E73F2" w:rsidRDefault="00E219E7" w:rsidP="00E219E7">
      <w:pPr>
        <w:pBdr>
          <w:top w:val="single" w:sz="4" w:space="1" w:color="auto"/>
          <w:left w:val="single" w:sz="4" w:space="4" w:color="auto"/>
          <w:bottom w:val="single" w:sz="4" w:space="1" w:color="auto"/>
          <w:right w:val="single" w:sz="4" w:space="4" w:color="auto"/>
        </w:pBdr>
        <w:spacing w:line="259" w:lineRule="auto"/>
        <w:jc w:val="both"/>
        <w:rPr>
          <w:rFonts w:cs="Calibri"/>
        </w:rPr>
      </w:pPr>
    </w:p>
    <w:p w14:paraId="5CB44B5C" w14:textId="77777777" w:rsidR="00E219E7" w:rsidRPr="002E73F2" w:rsidRDefault="00E219E7" w:rsidP="00E219E7">
      <w:pPr>
        <w:spacing w:line="259" w:lineRule="auto"/>
        <w:jc w:val="both"/>
        <w:rPr>
          <w:rFonts w:cs="Calibri"/>
        </w:rPr>
      </w:pPr>
      <w:r w:rsidRPr="00C232DC">
        <w:rPr>
          <w:rFonts w:ascii="Segoe UI Symbol" w:hAnsi="Segoe UI Symbol" w:cs="Segoe UI Symbol"/>
        </w:rPr>
        <w:t>☑</w:t>
      </w:r>
      <w:r w:rsidRPr="002E73F2">
        <w:rPr>
          <w:rFonts w:cs="Calibri"/>
        </w:rPr>
        <w:t xml:space="preserve"> Ninguna de las anteriores</w:t>
      </w:r>
    </w:p>
    <w:p w14:paraId="0BBBFBAA" w14:textId="77777777" w:rsidR="00E219E7" w:rsidRPr="002E73F2" w:rsidRDefault="00E219E7" w:rsidP="00E219E7">
      <w:pPr>
        <w:spacing w:line="259" w:lineRule="auto"/>
        <w:ind w:left="720"/>
        <w:jc w:val="both"/>
        <w:rPr>
          <w:rFonts w:cs="Calibri"/>
        </w:rPr>
      </w:pPr>
      <w:r w:rsidRPr="002E73F2">
        <w:rPr>
          <w:rFonts w:cs="Calibri"/>
        </w:rPr>
        <w:t>¿Se espera que la actuación sea perjudicial (i) del buen estado o del buen potencial ecológico de las masas de agua, incluidas las superficiales y subterráneas; o (ii) para el buen estado medioambiental de las aguas marinas?</w:t>
      </w:r>
    </w:p>
    <w:p w14:paraId="45B26A2C" w14:textId="77777777" w:rsidR="00E219E7" w:rsidRPr="002E73F2" w:rsidRDefault="00E219E7" w:rsidP="00E219E7">
      <w:pPr>
        <w:spacing w:after="120" w:line="259" w:lineRule="auto"/>
        <w:ind w:left="720"/>
        <w:jc w:val="both"/>
        <w:rPr>
          <w:rFonts w:cs="Calibri"/>
        </w:rPr>
      </w:pPr>
      <w:r w:rsidRPr="00C232DC">
        <w:rPr>
          <w:rFonts w:ascii="Segoe UI Symbol" w:hAnsi="Segoe UI Symbol" w:cs="Segoe UI Symbol"/>
        </w:rPr>
        <w:t>☐</w:t>
      </w:r>
      <w:r w:rsidRPr="002E73F2">
        <w:rPr>
          <w:rFonts w:cs="Calibri"/>
        </w:rPr>
        <w:t xml:space="preserve"> Sí: </w:t>
      </w:r>
      <w:r w:rsidRPr="002E73F2">
        <w:rPr>
          <w:rFonts w:cs="Calibri"/>
          <w:i/>
        </w:rPr>
        <w:t>debería desestimarse la actuación</w:t>
      </w:r>
    </w:p>
    <w:p w14:paraId="689FE369" w14:textId="77777777" w:rsidR="00E219E7" w:rsidRPr="002E73F2" w:rsidRDefault="00E219E7" w:rsidP="00E219E7">
      <w:pPr>
        <w:spacing w:after="120" w:line="259" w:lineRule="auto"/>
        <w:ind w:left="720"/>
        <w:jc w:val="both"/>
        <w:rPr>
          <w:rFonts w:cs="Calibri"/>
          <w:i/>
        </w:rPr>
      </w:pPr>
      <w:r w:rsidRPr="00C232DC">
        <w:rPr>
          <w:rFonts w:ascii="Segoe UI Symbol" w:hAnsi="Segoe UI Symbol" w:cs="Segoe UI Symbol"/>
        </w:rPr>
        <w:t>☑</w:t>
      </w:r>
      <w:r w:rsidRPr="002E73F2">
        <w:rPr>
          <w:rFonts w:cs="Calibri"/>
        </w:rPr>
        <w:t xml:space="preserve"> No. </w:t>
      </w:r>
      <w:r w:rsidRPr="002E73F2">
        <w:rPr>
          <w:rFonts w:cs="Calibri"/>
          <w:i/>
        </w:rPr>
        <w:t>Proporcione una justificación sustantiva del porqué la actuación cumple el principio DNSH para el objetivo de utilización y protección sostenibles de los recursos hídricos y marinos</w:t>
      </w:r>
    </w:p>
    <w:p w14:paraId="58E433A5" w14:textId="77777777" w:rsidR="00E219E7" w:rsidRDefault="00E219E7" w:rsidP="00E219E7">
      <w:pPr>
        <w:pBdr>
          <w:top w:val="single" w:sz="4" w:space="1" w:color="auto"/>
          <w:left w:val="single" w:sz="4" w:space="4" w:color="auto"/>
          <w:bottom w:val="single" w:sz="4" w:space="1" w:color="auto"/>
          <w:right w:val="single" w:sz="4" w:space="4" w:color="auto"/>
        </w:pBdr>
        <w:spacing w:after="120"/>
        <w:jc w:val="both"/>
        <w:rPr>
          <w:rFonts w:cs="Calibri"/>
          <w:color w:val="4472C4"/>
          <w:sz w:val="20"/>
          <w:szCs w:val="20"/>
        </w:rPr>
      </w:pPr>
      <w:r>
        <w:rPr>
          <w:rFonts w:cs="Calibri"/>
          <w:bCs/>
          <w:color w:val="4472C4"/>
          <w:sz w:val="20"/>
          <w:szCs w:val="20"/>
        </w:rPr>
        <w:t xml:space="preserve">Las actuaciones del proyecto </w:t>
      </w:r>
      <w:r>
        <w:rPr>
          <w:rFonts w:cs="Calibri"/>
          <w:color w:val="4472C4"/>
          <w:sz w:val="20"/>
          <w:szCs w:val="20"/>
        </w:rPr>
        <w:t xml:space="preserve">están sujetas a la concesión de autorización administrativa de construcción por el organismo competente o documentación urbanística correspondiente vinculada y previa al inicio de la ejecución de las instalaciones, como la licencia de obras o un documento equivalente. En consecuencia, la concesión de la autorización o permiso para el inicio de las obras estará condicionada, bien a la superación con resultado favorable de una declaración de impacto ambiental, bien por la obtención de un documento administrativo eximente. Además, durante la tramitación de los proyectos hay una fase de audiencia pública con la opción de que el organismo competente en materia de recursos hídricos y marinos emita un informe sobre la materia.  </w:t>
      </w:r>
    </w:p>
    <w:p w14:paraId="459E2E7D" w14:textId="77777777" w:rsidR="00E219E7" w:rsidRDefault="00E219E7" w:rsidP="00E219E7">
      <w:pPr>
        <w:pBdr>
          <w:top w:val="single" w:sz="4" w:space="1" w:color="auto"/>
          <w:left w:val="single" w:sz="4" w:space="4" w:color="auto"/>
          <w:bottom w:val="single" w:sz="4" w:space="1" w:color="auto"/>
          <w:right w:val="single" w:sz="4" w:space="4" w:color="auto"/>
        </w:pBdr>
        <w:spacing w:after="120" w:line="259" w:lineRule="auto"/>
        <w:jc w:val="both"/>
        <w:rPr>
          <w:rFonts w:cs="Calibri"/>
          <w:color w:val="4472C4"/>
          <w:sz w:val="20"/>
          <w:szCs w:val="20"/>
        </w:rPr>
      </w:pPr>
      <w:r w:rsidRPr="008D75B9">
        <w:rPr>
          <w:rFonts w:cs="Calibri"/>
          <w:color w:val="4472C4"/>
          <w:sz w:val="20"/>
          <w:szCs w:val="20"/>
        </w:rPr>
        <w:t xml:space="preserve">En este sentido, </w:t>
      </w:r>
      <w:r>
        <w:rPr>
          <w:rFonts w:cs="Calibri"/>
          <w:color w:val="4472C4"/>
          <w:sz w:val="20"/>
          <w:szCs w:val="20"/>
        </w:rPr>
        <w:t>dicha</w:t>
      </w:r>
      <w:r w:rsidRPr="008D75B9">
        <w:rPr>
          <w:rFonts w:cs="Calibri"/>
          <w:color w:val="4472C4"/>
          <w:sz w:val="20"/>
          <w:szCs w:val="20"/>
        </w:rPr>
        <w:t xml:space="preserve"> Declaración de Impacto Ambiental</w:t>
      </w:r>
      <w:r>
        <w:rPr>
          <w:rFonts w:cs="Calibri"/>
          <w:color w:val="4472C4"/>
          <w:sz w:val="20"/>
          <w:szCs w:val="20"/>
        </w:rPr>
        <w:t xml:space="preserve"> </w:t>
      </w:r>
      <w:r w:rsidRPr="003B2186">
        <w:rPr>
          <w:rFonts w:cs="Calibri"/>
          <w:color w:val="4472C4"/>
          <w:sz w:val="20"/>
          <w:szCs w:val="20"/>
        </w:rPr>
        <w:t xml:space="preserve">deberá ser </w:t>
      </w:r>
      <w:r>
        <w:rPr>
          <w:rFonts w:cs="Calibri"/>
          <w:color w:val="4472C4"/>
          <w:sz w:val="20"/>
          <w:szCs w:val="20"/>
        </w:rPr>
        <w:t xml:space="preserve">conforme con </w:t>
      </w:r>
      <w:r w:rsidRPr="00827B91">
        <w:rPr>
          <w:rFonts w:cs="Calibri"/>
          <w:color w:val="4472C4"/>
          <w:sz w:val="20"/>
          <w:szCs w:val="20"/>
        </w:rPr>
        <w:t>la “</w:t>
      </w:r>
      <w:r w:rsidRPr="00827B91">
        <w:rPr>
          <w:rFonts w:cs="Calibri"/>
          <w:b/>
          <w:i/>
          <w:color w:val="4472C4"/>
          <w:sz w:val="20"/>
          <w:szCs w:val="20"/>
        </w:rPr>
        <w:t>Ley 21/2013, de 9 de diciembre, de evaluación ambiental”</w:t>
      </w:r>
      <w:r w:rsidRPr="00827B91">
        <w:rPr>
          <w:rFonts w:cs="Calibri"/>
          <w:color w:val="4472C4"/>
          <w:sz w:val="20"/>
          <w:szCs w:val="20"/>
        </w:rPr>
        <w:t xml:space="preserve"> y con la “</w:t>
      </w:r>
      <w:r w:rsidRPr="00827B91">
        <w:rPr>
          <w:rFonts w:cs="Calibri"/>
          <w:b/>
          <w:i/>
          <w:color w:val="4472C4"/>
          <w:sz w:val="20"/>
          <w:szCs w:val="20"/>
        </w:rPr>
        <w:t>Ley 9/2018, de 5 de diciembre, por la que se modifica la Ley 21/2013, de 9 de diciembre, de evaluación ambiental</w:t>
      </w:r>
      <w:r w:rsidRPr="00827B91">
        <w:rPr>
          <w:rFonts w:cs="Calibri"/>
          <w:i/>
          <w:color w:val="4472C4"/>
          <w:sz w:val="20"/>
          <w:szCs w:val="20"/>
        </w:rPr>
        <w:t>, la Ley 21/2015, de 20 de julio, por la que se modifica la Ley 43/2003, de 21 de noviembre, de Montes y la Ley 1/2005, de 9 de marzo, por la que se regula el régimen del comercio de derechos de emisión de gases de efecto invernadero”</w:t>
      </w:r>
      <w:r w:rsidRPr="00827B91">
        <w:rPr>
          <w:rFonts w:cs="Calibri"/>
          <w:color w:val="4472C4"/>
          <w:sz w:val="20"/>
          <w:szCs w:val="20"/>
        </w:rPr>
        <w:t>, las cuales incorporaron al ordenamiento jurídico español la “</w:t>
      </w:r>
      <w:r w:rsidRPr="00827B91">
        <w:rPr>
          <w:rFonts w:cs="Calibri"/>
          <w:b/>
          <w:i/>
          <w:color w:val="4472C4"/>
          <w:sz w:val="20"/>
          <w:szCs w:val="20"/>
        </w:rPr>
        <w:t>Directiva 2011/92/UE del Parlamento Europeo y del Consejo, de 13 de diciembre de 2011</w:t>
      </w:r>
      <w:r w:rsidRPr="00827B91">
        <w:rPr>
          <w:rFonts w:cs="Calibri"/>
          <w:i/>
          <w:color w:val="4472C4"/>
          <w:sz w:val="20"/>
          <w:szCs w:val="20"/>
        </w:rPr>
        <w:t>, relativa a la evaluación de las repercusiones de determinados proyectos públicos y privados sobre el medio ambiente” –«directiva sobre evaluación de impacto ambiental»</w:t>
      </w:r>
      <w:r w:rsidRPr="00827B91">
        <w:rPr>
          <w:rFonts w:cs="Calibri"/>
          <w:color w:val="4472C4"/>
          <w:sz w:val="20"/>
          <w:szCs w:val="20"/>
        </w:rPr>
        <w:t>– y la “</w:t>
      </w:r>
      <w:r w:rsidRPr="00827B91">
        <w:rPr>
          <w:rFonts w:cs="Calibri"/>
          <w:b/>
          <w:i/>
          <w:color w:val="4472C4"/>
          <w:sz w:val="20"/>
          <w:szCs w:val="20"/>
        </w:rPr>
        <w:t>Directiva 2001/42/CE del Parlamento Europeo y del Consejo, de 27 de junio de 2001</w:t>
      </w:r>
      <w:r w:rsidRPr="00827B91">
        <w:rPr>
          <w:rFonts w:cs="Calibri"/>
          <w:i/>
          <w:color w:val="4472C4"/>
          <w:sz w:val="20"/>
          <w:szCs w:val="20"/>
        </w:rPr>
        <w:t>, relativa a la evaluación de los efectos de determinados planes y programas en el medio ambiente”</w:t>
      </w:r>
      <w:r w:rsidRPr="00827B91">
        <w:rPr>
          <w:rFonts w:cs="Calibri"/>
          <w:color w:val="4472C4"/>
          <w:sz w:val="20"/>
          <w:szCs w:val="20"/>
        </w:rPr>
        <w:t xml:space="preserve">. Debiendo así mismo cumplir con </w:t>
      </w:r>
      <w:r>
        <w:rPr>
          <w:rFonts w:cs="Calibri"/>
          <w:color w:val="4472C4"/>
          <w:sz w:val="20"/>
          <w:szCs w:val="20"/>
        </w:rPr>
        <w:t xml:space="preserve">el </w:t>
      </w:r>
      <w:r w:rsidRPr="00B274DB">
        <w:rPr>
          <w:rFonts w:cs="Calibri"/>
          <w:color w:val="4472C4"/>
          <w:sz w:val="20"/>
          <w:szCs w:val="20"/>
        </w:rPr>
        <w:t xml:space="preserve">Real Decreto Legislativo 1/2001, de 20 de julio, por el que se aprueba el texto refundido </w:t>
      </w:r>
      <w:r w:rsidRPr="003D4732">
        <w:rPr>
          <w:rFonts w:cs="Calibri"/>
          <w:color w:val="4472C4"/>
          <w:sz w:val="20"/>
          <w:szCs w:val="20"/>
        </w:rPr>
        <w:t>de la Ley de Aguas</w:t>
      </w:r>
      <w:r w:rsidRPr="00827B91">
        <w:rPr>
          <w:rFonts w:cs="Calibri"/>
          <w:color w:val="4472C4"/>
          <w:sz w:val="20"/>
          <w:szCs w:val="20"/>
        </w:rPr>
        <w:t xml:space="preserve">, la cual incorpora al ordenamiento jurídico español la </w:t>
      </w:r>
      <w:r w:rsidRPr="00827B91">
        <w:rPr>
          <w:rFonts w:cs="Calibri"/>
          <w:b/>
          <w:color w:val="4472C4"/>
          <w:sz w:val="20"/>
          <w:szCs w:val="20"/>
        </w:rPr>
        <w:t xml:space="preserve">Directiva </w:t>
      </w:r>
      <w:r>
        <w:rPr>
          <w:rFonts w:cs="Calibri"/>
          <w:b/>
          <w:color w:val="4472C4"/>
          <w:sz w:val="20"/>
          <w:szCs w:val="20"/>
        </w:rPr>
        <w:t>M</w:t>
      </w:r>
      <w:r w:rsidRPr="00827B91">
        <w:rPr>
          <w:rFonts w:cs="Calibri"/>
          <w:b/>
          <w:color w:val="4472C4"/>
          <w:sz w:val="20"/>
          <w:szCs w:val="20"/>
        </w:rPr>
        <w:t xml:space="preserve">arco sobre el </w:t>
      </w:r>
      <w:r>
        <w:rPr>
          <w:rFonts w:cs="Calibri"/>
          <w:b/>
          <w:color w:val="4472C4"/>
          <w:sz w:val="20"/>
          <w:szCs w:val="20"/>
        </w:rPr>
        <w:t>A</w:t>
      </w:r>
      <w:r w:rsidRPr="00827B91">
        <w:rPr>
          <w:rFonts w:cs="Calibri"/>
          <w:b/>
          <w:color w:val="4472C4"/>
          <w:sz w:val="20"/>
          <w:szCs w:val="20"/>
        </w:rPr>
        <w:t>gua (2000/60/CE)</w:t>
      </w:r>
      <w:r w:rsidRPr="00827B91">
        <w:rPr>
          <w:rFonts w:cs="Calibri"/>
          <w:color w:val="4472C4"/>
          <w:sz w:val="20"/>
          <w:szCs w:val="20"/>
        </w:rPr>
        <w:t xml:space="preserve">, </w:t>
      </w:r>
      <w:r w:rsidRPr="00827B91">
        <w:rPr>
          <w:rFonts w:cs="Calibri"/>
          <w:color w:val="4472C4"/>
          <w:sz w:val="20"/>
          <w:szCs w:val="20"/>
          <w:u w:val="single"/>
        </w:rPr>
        <w:t>asegurándose entonces</w:t>
      </w:r>
      <w:r>
        <w:rPr>
          <w:rFonts w:cs="Calibri"/>
          <w:color w:val="4472C4"/>
          <w:sz w:val="20"/>
          <w:szCs w:val="20"/>
          <w:u w:val="single"/>
        </w:rPr>
        <w:t xml:space="preserve">, </w:t>
      </w:r>
      <w:r w:rsidRPr="00827B91">
        <w:rPr>
          <w:rFonts w:cs="Calibri"/>
          <w:color w:val="4472C4"/>
          <w:sz w:val="20"/>
          <w:szCs w:val="20"/>
          <w:u w:val="single"/>
        </w:rPr>
        <w:t>que la medida no dará lugar a riesgos de degradación medioambiental relacionados con la preservación de la calidad del agua y el estrés hídrico</w:t>
      </w:r>
      <w:r>
        <w:rPr>
          <w:rFonts w:cs="Calibri"/>
          <w:color w:val="4472C4"/>
          <w:sz w:val="20"/>
          <w:szCs w:val="20"/>
        </w:rPr>
        <w:t>.</w:t>
      </w:r>
    </w:p>
    <w:p w14:paraId="606A3A50" w14:textId="77777777" w:rsidR="00E219E7" w:rsidRDefault="00E219E7" w:rsidP="00E219E7">
      <w:pPr>
        <w:pBdr>
          <w:top w:val="single" w:sz="4" w:space="1" w:color="auto"/>
          <w:left w:val="single" w:sz="4" w:space="4" w:color="auto"/>
          <w:bottom w:val="single" w:sz="4" w:space="1" w:color="auto"/>
          <w:right w:val="single" w:sz="4" w:space="4" w:color="auto"/>
        </w:pBdr>
        <w:spacing w:after="120" w:line="259" w:lineRule="auto"/>
        <w:jc w:val="both"/>
        <w:rPr>
          <w:rFonts w:cs="Calibri"/>
          <w:color w:val="4472C4"/>
          <w:sz w:val="20"/>
          <w:szCs w:val="20"/>
        </w:rPr>
      </w:pPr>
    </w:p>
    <w:p w14:paraId="664C0526" w14:textId="77777777" w:rsidR="00E219E7" w:rsidRDefault="00E219E7" w:rsidP="00E219E7">
      <w:pPr>
        <w:pBdr>
          <w:top w:val="single" w:sz="4" w:space="1" w:color="auto"/>
          <w:left w:val="single" w:sz="4" w:space="4" w:color="auto"/>
          <w:bottom w:val="single" w:sz="4" w:space="1" w:color="auto"/>
          <w:right w:val="single" w:sz="4" w:space="4" w:color="auto"/>
        </w:pBdr>
        <w:spacing w:after="120" w:line="259" w:lineRule="auto"/>
        <w:jc w:val="both"/>
        <w:rPr>
          <w:rFonts w:cs="Calibri"/>
          <w:color w:val="4472C4"/>
          <w:sz w:val="20"/>
          <w:szCs w:val="20"/>
        </w:rPr>
      </w:pPr>
      <w:r>
        <w:rPr>
          <w:rFonts w:cs="Calibri"/>
          <w:color w:val="4472C4"/>
          <w:sz w:val="20"/>
          <w:szCs w:val="20"/>
        </w:rPr>
        <w:lastRenderedPageBreak/>
        <w:t xml:space="preserve">Por lo tanto, las actividades enmarcadas dentro de este proyecto </w:t>
      </w:r>
      <w:r w:rsidRPr="00BF78F8">
        <w:rPr>
          <w:rFonts w:cs="Calibri"/>
          <w:color w:val="4472C4"/>
          <w:sz w:val="20"/>
          <w:szCs w:val="20"/>
        </w:rPr>
        <w:t>se ajusta</w:t>
      </w:r>
      <w:r>
        <w:rPr>
          <w:rFonts w:cs="Calibri"/>
          <w:color w:val="4472C4"/>
          <w:sz w:val="20"/>
          <w:szCs w:val="20"/>
        </w:rPr>
        <w:t>n</w:t>
      </w:r>
      <w:r w:rsidRPr="00BF78F8">
        <w:rPr>
          <w:rFonts w:cs="Calibri"/>
          <w:color w:val="4472C4"/>
          <w:sz w:val="20"/>
          <w:szCs w:val="20"/>
        </w:rPr>
        <w:t xml:space="preserve"> a los criterios </w:t>
      </w:r>
      <w:r>
        <w:rPr>
          <w:rFonts w:cs="Calibri"/>
          <w:color w:val="4472C4"/>
          <w:sz w:val="20"/>
          <w:szCs w:val="20"/>
        </w:rPr>
        <w:t xml:space="preserve">genéricos relativos al principio de no causar un perjuicio significativo (DNSH) </w:t>
      </w:r>
      <w:r w:rsidRPr="00AC6D89">
        <w:rPr>
          <w:rFonts w:cs="Calibri"/>
          <w:color w:val="4472C4"/>
          <w:sz w:val="20"/>
          <w:szCs w:val="20"/>
        </w:rPr>
        <w:t>al uso sostenible y la protección de los recursos hídricos y marinos</w:t>
      </w:r>
      <w:r>
        <w:rPr>
          <w:rFonts w:cs="Calibri"/>
          <w:color w:val="4472C4"/>
          <w:sz w:val="20"/>
          <w:szCs w:val="20"/>
        </w:rPr>
        <w:t xml:space="preserve">, </w:t>
      </w:r>
      <w:r w:rsidRPr="00BF78F8">
        <w:rPr>
          <w:rFonts w:cs="Calibri"/>
          <w:color w:val="4472C4"/>
          <w:sz w:val="20"/>
          <w:szCs w:val="20"/>
        </w:rPr>
        <w:t xml:space="preserve">establecidos en el apéndice B </w:t>
      </w:r>
      <w:r>
        <w:rPr>
          <w:rFonts w:cs="Calibri"/>
          <w:color w:val="4472C4"/>
          <w:sz w:val="20"/>
          <w:szCs w:val="20"/>
        </w:rPr>
        <w:t>de</w:t>
      </w:r>
      <w:r w:rsidRPr="00DA334B">
        <w:rPr>
          <w:rFonts w:cs="Calibri"/>
          <w:color w:val="4472C4"/>
          <w:sz w:val="20"/>
          <w:szCs w:val="20"/>
        </w:rPr>
        <w:t xml:space="preserve">l Anexo </w:t>
      </w:r>
      <w:r>
        <w:rPr>
          <w:rFonts w:cs="Calibri"/>
          <w:color w:val="4472C4"/>
          <w:sz w:val="20"/>
          <w:szCs w:val="20"/>
        </w:rPr>
        <w:t>I</w:t>
      </w:r>
      <w:r w:rsidRPr="00DA334B">
        <w:rPr>
          <w:rFonts w:cs="Calibri"/>
          <w:color w:val="4472C4"/>
          <w:sz w:val="20"/>
          <w:szCs w:val="20"/>
        </w:rPr>
        <w:t xml:space="preserve"> del Reglamento Delegado</w:t>
      </w:r>
      <w:r>
        <w:rPr>
          <w:rFonts w:cs="Calibri"/>
          <w:color w:val="4472C4"/>
          <w:sz w:val="20"/>
          <w:szCs w:val="20"/>
        </w:rPr>
        <w:t xml:space="preserve"> (UE) 2021/2139 </w:t>
      </w:r>
      <w:r w:rsidRPr="00DA334B">
        <w:rPr>
          <w:rFonts w:cs="Calibri"/>
          <w:color w:val="4472C4"/>
          <w:sz w:val="20"/>
          <w:szCs w:val="20"/>
        </w:rPr>
        <w:t>de la Comisión</w:t>
      </w:r>
      <w:r>
        <w:rPr>
          <w:rFonts w:cs="Calibri"/>
          <w:color w:val="4472C4"/>
          <w:sz w:val="20"/>
          <w:szCs w:val="20"/>
        </w:rPr>
        <w:t xml:space="preserve"> </w:t>
      </w:r>
      <w:bookmarkStart w:id="3" w:name="_Hlk193994154"/>
      <w:r>
        <w:rPr>
          <w:rFonts w:cs="Calibri"/>
          <w:color w:val="4472C4"/>
          <w:sz w:val="20"/>
          <w:szCs w:val="20"/>
        </w:rPr>
        <w:t>(Reglamento Delegado Clima)</w:t>
      </w:r>
      <w:r w:rsidRPr="00DA334B">
        <w:rPr>
          <w:rFonts w:cs="Calibri"/>
          <w:color w:val="4472C4"/>
          <w:sz w:val="20"/>
          <w:szCs w:val="20"/>
        </w:rPr>
        <w:t>,</w:t>
      </w:r>
      <w:bookmarkEnd w:id="3"/>
      <w:r w:rsidRPr="00DA334B">
        <w:rPr>
          <w:rFonts w:cs="Calibri"/>
          <w:color w:val="4472C4"/>
          <w:sz w:val="20"/>
          <w:szCs w:val="20"/>
        </w:rPr>
        <w:t xml:space="preserve"> en su apartado </w:t>
      </w:r>
      <w:r>
        <w:rPr>
          <w:rFonts w:cs="Calibri"/>
          <w:color w:val="4472C4"/>
          <w:sz w:val="20"/>
          <w:szCs w:val="20"/>
        </w:rPr>
        <w:t xml:space="preserve">3.4. “Fabricación de baterías, pilas y acumuladores” (incluido su reciclaje) </w:t>
      </w:r>
      <w:r w:rsidRPr="00DA334B">
        <w:rPr>
          <w:rFonts w:cs="Calibri"/>
          <w:color w:val="4472C4"/>
          <w:sz w:val="20"/>
          <w:szCs w:val="20"/>
        </w:rPr>
        <w:t>dentro del objetivo “</w:t>
      </w:r>
      <w:r w:rsidRPr="00BF78F8">
        <w:rPr>
          <w:rFonts w:cs="Calibri"/>
          <w:color w:val="4472C4"/>
          <w:sz w:val="20"/>
          <w:szCs w:val="20"/>
        </w:rPr>
        <w:t>Uso sostenible y protección de los recursos hídricos y marinos</w:t>
      </w:r>
      <w:r>
        <w:rPr>
          <w:rFonts w:cs="Calibri"/>
          <w:color w:val="4472C4"/>
          <w:sz w:val="20"/>
          <w:szCs w:val="20"/>
        </w:rPr>
        <w:t>”.</w:t>
      </w:r>
    </w:p>
    <w:p w14:paraId="0D6E66D6" w14:textId="77777777" w:rsidR="00E219E7" w:rsidRPr="003D4732" w:rsidRDefault="00E219E7" w:rsidP="00E219E7">
      <w:pPr>
        <w:pBdr>
          <w:top w:val="single" w:sz="4" w:space="1" w:color="auto"/>
          <w:left w:val="single" w:sz="4" w:space="4" w:color="auto"/>
          <w:bottom w:val="single" w:sz="4" w:space="1" w:color="auto"/>
          <w:right w:val="single" w:sz="4" w:space="4" w:color="auto"/>
        </w:pBdr>
        <w:spacing w:after="120" w:line="259" w:lineRule="auto"/>
        <w:jc w:val="both"/>
        <w:rPr>
          <w:rFonts w:cs="Calibri"/>
          <w:color w:val="4472C4"/>
          <w:sz w:val="20"/>
          <w:szCs w:val="20"/>
        </w:rPr>
      </w:pPr>
    </w:p>
    <w:p w14:paraId="5F6BE606" w14:textId="77777777" w:rsidR="00E219E7" w:rsidRPr="00A15D19" w:rsidRDefault="00E219E7" w:rsidP="00E219E7">
      <w:pPr>
        <w:spacing w:line="259" w:lineRule="auto"/>
        <w:rPr>
          <w:rFonts w:cs="Calibri"/>
          <w:b/>
          <w:bCs/>
        </w:rPr>
      </w:pPr>
      <w:r w:rsidRPr="00A15D19">
        <w:rPr>
          <w:rFonts w:cs="Calibri"/>
          <w:b/>
          <w:bCs/>
        </w:rPr>
        <w:br w:type="page"/>
      </w:r>
      <w:r w:rsidRPr="00A15D19">
        <w:rPr>
          <w:rFonts w:cs="Calibri"/>
          <w:b/>
          <w:bCs/>
        </w:rPr>
        <w:lastRenderedPageBreak/>
        <w:t xml:space="preserve">4. </w:t>
      </w:r>
      <w:r w:rsidRPr="005B3A2D">
        <w:rPr>
          <w:rFonts w:cs="Calibri"/>
          <w:b/>
          <w:bCs/>
        </w:rPr>
        <w:t>Transición hacia una economía circular</w:t>
      </w:r>
    </w:p>
    <w:p w14:paraId="49645C8E" w14:textId="77777777" w:rsidR="00E219E7" w:rsidRPr="00A15D19" w:rsidRDefault="00E219E7" w:rsidP="00E219E7">
      <w:pPr>
        <w:spacing w:line="259" w:lineRule="auto"/>
        <w:rPr>
          <w:rFonts w:cs="Calibri"/>
          <w:bCs/>
        </w:rPr>
      </w:pPr>
      <w:r w:rsidRPr="00A15D19">
        <w:rPr>
          <w:rFonts w:cs="Calibri"/>
          <w:bCs/>
        </w:rPr>
        <w:t>La actuación:</w:t>
      </w:r>
    </w:p>
    <w:p w14:paraId="2A3F8E67" w14:textId="77777777" w:rsidR="00E219E7" w:rsidRPr="002E73F2" w:rsidRDefault="00E219E7" w:rsidP="00E219E7">
      <w:pPr>
        <w:spacing w:line="259" w:lineRule="auto"/>
        <w:jc w:val="both"/>
        <w:rPr>
          <w:rFonts w:cs="Calibri"/>
          <w:color w:val="4472C4"/>
          <w:sz w:val="20"/>
          <w:szCs w:val="20"/>
        </w:rPr>
      </w:pPr>
      <w:r w:rsidRPr="00A15D19">
        <w:rPr>
          <w:rFonts w:cs="Calibri"/>
        </w:rPr>
        <w:t xml:space="preserve"> </w:t>
      </w:r>
      <w:r w:rsidRPr="00C232DC">
        <w:rPr>
          <w:rFonts w:ascii="Segoe UI Symbol" w:hAnsi="Segoe UI Symbol" w:cs="Segoe UI Symbol"/>
        </w:rPr>
        <w:t>☐</w:t>
      </w:r>
      <w:r w:rsidRPr="002E73F2">
        <w:rPr>
          <w:rFonts w:cs="Calibri"/>
        </w:rPr>
        <w:t xml:space="preserve"> Causa un perjuicio nulo o insignificante sobre la economía circular, incluidos la prevención y el reciclado de residuos. </w:t>
      </w:r>
      <w:r w:rsidRPr="002E73F2">
        <w:rPr>
          <w:rFonts w:cs="Calibri"/>
          <w:i/>
        </w:rPr>
        <w:t>Proporcione una justificación</w:t>
      </w:r>
    </w:p>
    <w:p w14:paraId="6346BE96" w14:textId="77777777" w:rsidR="00E219E7" w:rsidRPr="002E73F2" w:rsidRDefault="00E219E7" w:rsidP="00E219E7">
      <w:pPr>
        <w:pBdr>
          <w:top w:val="single" w:sz="4" w:space="1" w:color="auto"/>
          <w:left w:val="single" w:sz="4" w:space="4" w:color="auto"/>
          <w:bottom w:val="single" w:sz="4" w:space="1" w:color="auto"/>
          <w:right w:val="single" w:sz="4" w:space="4" w:color="auto"/>
        </w:pBdr>
        <w:jc w:val="both"/>
        <w:rPr>
          <w:rFonts w:cs="Calibri"/>
          <w:color w:val="4472C4"/>
          <w:sz w:val="20"/>
          <w:szCs w:val="20"/>
        </w:rPr>
      </w:pPr>
    </w:p>
    <w:p w14:paraId="2C0A7109" w14:textId="77777777" w:rsidR="00E219E7" w:rsidRPr="002E73F2" w:rsidRDefault="00E219E7" w:rsidP="00E219E7">
      <w:pPr>
        <w:spacing w:line="259" w:lineRule="auto"/>
        <w:jc w:val="both"/>
        <w:rPr>
          <w:rFonts w:cs="Calibri"/>
          <w:i/>
        </w:rPr>
      </w:pPr>
      <w:r w:rsidRPr="00C232DC">
        <w:rPr>
          <w:rFonts w:ascii="Segoe UI Symbol" w:hAnsi="Segoe UI Symbol" w:cs="Segoe UI Symbol"/>
        </w:rPr>
        <w:t>☐</w:t>
      </w:r>
      <w:r w:rsidRPr="002E73F2">
        <w:rPr>
          <w:rFonts w:cs="Calibri"/>
        </w:rPr>
        <w:t xml:space="preserve"> Contribuye sustancialmente a alcanzar el objetivo medioambiental de transición a una economía circular de acuerdo con el artículo 13 del Reglamento 2020/852</w:t>
      </w:r>
      <w:r w:rsidRPr="00007FC2">
        <w:rPr>
          <w:rFonts w:cs="Calibri"/>
        </w:rPr>
        <w:t xml:space="preserve"> </w:t>
      </w:r>
      <w:r>
        <w:rPr>
          <w:rFonts w:cs="Calibri"/>
        </w:rPr>
        <w:t xml:space="preserve">y el artículo 2 del Reglamento Delegado (UE) </w:t>
      </w:r>
      <w:r w:rsidRPr="00007FC2">
        <w:rPr>
          <w:rFonts w:cs="Calibri"/>
        </w:rPr>
        <w:t>2023/2486</w:t>
      </w:r>
      <w:r w:rsidRPr="002E73F2">
        <w:rPr>
          <w:rFonts w:cs="Calibri"/>
          <w:i/>
        </w:rPr>
        <w:t>. Proporcione una justificación</w:t>
      </w:r>
    </w:p>
    <w:p w14:paraId="279F395E" w14:textId="77777777" w:rsidR="00E219E7" w:rsidRPr="002E73F2" w:rsidRDefault="00E219E7" w:rsidP="00E219E7">
      <w:pPr>
        <w:pBdr>
          <w:top w:val="single" w:sz="4" w:space="1" w:color="auto"/>
          <w:left w:val="single" w:sz="4" w:space="4" w:color="auto"/>
          <w:bottom w:val="single" w:sz="4" w:space="1" w:color="auto"/>
          <w:right w:val="single" w:sz="4" w:space="4" w:color="auto"/>
        </w:pBdr>
        <w:jc w:val="both"/>
        <w:rPr>
          <w:rFonts w:cs="Calibri"/>
          <w:color w:val="4472C4"/>
          <w:sz w:val="20"/>
          <w:szCs w:val="20"/>
        </w:rPr>
      </w:pPr>
    </w:p>
    <w:p w14:paraId="22688F7C" w14:textId="77777777" w:rsidR="00E219E7" w:rsidRPr="002E73F2" w:rsidRDefault="00E219E7" w:rsidP="00E219E7">
      <w:pPr>
        <w:spacing w:line="259" w:lineRule="auto"/>
        <w:jc w:val="both"/>
        <w:rPr>
          <w:rFonts w:cs="Calibri"/>
          <w:i/>
        </w:rPr>
      </w:pPr>
      <w:r w:rsidRPr="00C232DC">
        <w:rPr>
          <w:rFonts w:ascii="Segoe UI Symbol" w:hAnsi="Segoe UI Symbol" w:cs="Segoe UI Symbol"/>
        </w:rPr>
        <w:t>☑</w:t>
      </w:r>
      <w:r w:rsidRPr="002E73F2">
        <w:rPr>
          <w:rFonts w:cs="Calibri"/>
        </w:rPr>
        <w:t xml:space="preserve"> Contribuye al 100% al objetivo medioambiental, de acuerdo con el anexo VI del Reglamento 2021/241, en relación con la transición a una economía circular. </w:t>
      </w:r>
      <w:r w:rsidRPr="002E73F2">
        <w:rPr>
          <w:rFonts w:cs="Calibri"/>
          <w:i/>
        </w:rPr>
        <w:t>Proporcione una justificación</w:t>
      </w:r>
    </w:p>
    <w:p w14:paraId="205554B3" w14:textId="77777777" w:rsidR="00E219E7" w:rsidRDefault="00E219E7" w:rsidP="00E219E7">
      <w:pPr>
        <w:pBdr>
          <w:top w:val="single" w:sz="4" w:space="1" w:color="auto"/>
          <w:left w:val="single" w:sz="4" w:space="4" w:color="auto"/>
          <w:bottom w:val="single" w:sz="4" w:space="1" w:color="auto"/>
          <w:right w:val="single" w:sz="4" w:space="4" w:color="auto"/>
        </w:pBdr>
        <w:spacing w:after="160"/>
        <w:jc w:val="both"/>
        <w:rPr>
          <w:rFonts w:cs="Calibri"/>
          <w:color w:val="4472C4"/>
          <w:sz w:val="20"/>
          <w:szCs w:val="20"/>
        </w:rPr>
      </w:pPr>
      <w:r>
        <w:rPr>
          <w:rFonts w:cs="Calibri"/>
          <w:color w:val="4472C4"/>
          <w:sz w:val="20"/>
          <w:szCs w:val="20"/>
        </w:rPr>
        <w:t>Este</w:t>
      </w:r>
      <w:r w:rsidRPr="008B3AF0">
        <w:rPr>
          <w:rFonts w:cs="Calibri"/>
          <w:color w:val="4472C4"/>
          <w:sz w:val="20"/>
          <w:szCs w:val="20"/>
        </w:rPr>
        <w:t xml:space="preserve"> proyecto se enmarca en el subprograma 1.3 que, a su vez, se acoge al campo de intervención 044, </w:t>
      </w:r>
      <w:r w:rsidRPr="009D6267">
        <w:rPr>
          <w:rFonts w:cs="Calibri"/>
          <w:color w:val="4472C4"/>
          <w:sz w:val="20"/>
          <w:szCs w:val="20"/>
          <w:u w:val="single"/>
        </w:rPr>
        <w:t>cuyo coeficiente de contribución para este objetivo medioambiental es del 100%, lo cual justifica el cumplimiento del principio DNSH respecto a este objetivo.</w:t>
      </w:r>
    </w:p>
    <w:p w14:paraId="049F29E7" w14:textId="77777777" w:rsidR="00E219E7" w:rsidRDefault="00E219E7" w:rsidP="00E219E7">
      <w:pPr>
        <w:pBdr>
          <w:top w:val="single" w:sz="4" w:space="1" w:color="auto"/>
          <w:left w:val="single" w:sz="4" w:space="4" w:color="auto"/>
          <w:bottom w:val="single" w:sz="4" w:space="1" w:color="auto"/>
          <w:right w:val="single" w:sz="4" w:space="4" w:color="auto"/>
        </w:pBdr>
        <w:spacing w:line="259" w:lineRule="auto"/>
        <w:jc w:val="both"/>
        <w:rPr>
          <w:rFonts w:cs="Calibri"/>
          <w:iCs/>
          <w:color w:val="4472C4"/>
          <w:sz w:val="20"/>
          <w:szCs w:val="20"/>
        </w:rPr>
      </w:pPr>
      <w:r w:rsidRPr="00C64481">
        <w:rPr>
          <w:rFonts w:cs="Calibri"/>
          <w:iCs/>
          <w:color w:val="4472C4"/>
          <w:sz w:val="20"/>
          <w:szCs w:val="20"/>
        </w:rPr>
        <w:t xml:space="preserve">Este proyecto en particular se compromete a alcanzar el </w:t>
      </w:r>
      <w:r w:rsidRPr="000252E1">
        <w:rPr>
          <w:rFonts w:cs="Calibri"/>
          <w:b/>
          <w:bCs/>
          <w:color w:val="4472C4"/>
          <w:sz w:val="20"/>
          <w:szCs w:val="20"/>
          <w:highlight w:val="yellow"/>
        </w:rPr>
        <w:t>XX,XX%</w:t>
      </w:r>
      <w:r w:rsidRPr="00C64481">
        <w:rPr>
          <w:rFonts w:cs="Calibri"/>
          <w:iCs/>
          <w:color w:val="4472C4"/>
          <w:sz w:val="20"/>
          <w:szCs w:val="20"/>
        </w:rPr>
        <w:t xml:space="preserve"> de reciclaje en peso.</w:t>
      </w:r>
      <w:r>
        <w:rPr>
          <w:rFonts w:cs="Calibri"/>
          <w:iCs/>
          <w:color w:val="4472C4"/>
          <w:sz w:val="20"/>
          <w:szCs w:val="20"/>
        </w:rPr>
        <w:t xml:space="preserve"> </w:t>
      </w:r>
      <w:r w:rsidRPr="009E2CAD">
        <w:rPr>
          <w:rFonts w:cs="Calibri"/>
          <w:color w:val="4472C4"/>
          <w:sz w:val="20"/>
          <w:szCs w:val="20"/>
          <w:highlight w:val="yellow"/>
        </w:rPr>
        <w:t>[</w:t>
      </w:r>
      <w:r>
        <w:rPr>
          <w:rFonts w:cs="Calibri"/>
          <w:b/>
          <w:bCs/>
          <w:color w:val="4472C4"/>
          <w:sz w:val="20"/>
          <w:szCs w:val="20"/>
          <w:highlight w:val="yellow"/>
        </w:rPr>
        <w:t>EL SOLICITANTE DEBE M</w:t>
      </w:r>
      <w:r w:rsidRPr="007061A5">
        <w:rPr>
          <w:rFonts w:cs="Calibri"/>
          <w:b/>
          <w:bCs/>
          <w:color w:val="4472C4"/>
          <w:sz w:val="20"/>
          <w:szCs w:val="20"/>
          <w:highlight w:val="yellow"/>
        </w:rPr>
        <w:t xml:space="preserve">ODIFICAR </w:t>
      </w:r>
      <w:r>
        <w:rPr>
          <w:rFonts w:cs="Calibri"/>
          <w:b/>
          <w:bCs/>
          <w:color w:val="4472C4"/>
          <w:sz w:val="20"/>
          <w:szCs w:val="20"/>
          <w:highlight w:val="yellow"/>
        </w:rPr>
        <w:t xml:space="preserve">EL TEXTO SOMBREADO EN AMARILLO </w:t>
      </w:r>
      <w:r w:rsidRPr="007061A5">
        <w:rPr>
          <w:rFonts w:cs="Calibri"/>
          <w:b/>
          <w:bCs/>
          <w:color w:val="4472C4"/>
          <w:sz w:val="20"/>
          <w:szCs w:val="20"/>
          <w:highlight w:val="yellow"/>
        </w:rPr>
        <w:t>DE ACUERDO CON LAS CARACTERISTICAS PARTICULARES DEL PROYECTO</w:t>
      </w:r>
      <w:r w:rsidRPr="009E2CAD">
        <w:rPr>
          <w:rFonts w:cs="Calibri"/>
          <w:color w:val="4472C4"/>
          <w:sz w:val="20"/>
          <w:szCs w:val="20"/>
          <w:highlight w:val="yellow"/>
        </w:rPr>
        <w:t>]</w:t>
      </w:r>
    </w:p>
    <w:p w14:paraId="69173258" w14:textId="77777777" w:rsidR="00E219E7" w:rsidRPr="002E73F2" w:rsidRDefault="00E219E7" w:rsidP="00E219E7">
      <w:pPr>
        <w:spacing w:line="259" w:lineRule="auto"/>
        <w:jc w:val="both"/>
        <w:rPr>
          <w:rFonts w:cs="Calibri"/>
        </w:rPr>
      </w:pPr>
      <w:r w:rsidRPr="00C232DC">
        <w:rPr>
          <w:rFonts w:ascii="Segoe UI Symbol" w:hAnsi="Segoe UI Symbol" w:cs="Segoe UI Symbol"/>
        </w:rPr>
        <w:t>☐</w:t>
      </w:r>
      <w:r w:rsidRPr="002E73F2">
        <w:rPr>
          <w:rFonts w:cs="Calibri"/>
        </w:rPr>
        <w:t xml:space="preserve"> Ninguna de las anteriores</w:t>
      </w:r>
    </w:p>
    <w:p w14:paraId="39F35959" w14:textId="77777777" w:rsidR="00E219E7" w:rsidRPr="002E73F2" w:rsidRDefault="00E219E7" w:rsidP="00E219E7">
      <w:pPr>
        <w:spacing w:line="259" w:lineRule="auto"/>
        <w:ind w:left="720"/>
        <w:jc w:val="both"/>
        <w:rPr>
          <w:rFonts w:cs="Calibri"/>
        </w:rPr>
      </w:pPr>
      <w:r w:rsidRPr="002E73F2">
        <w:rPr>
          <w:rFonts w:cs="Calibri"/>
        </w:rPr>
        <w:t>¿Se espera que la actuación (i) dé lugar a un aumento significativo de la generación, incineración o eliminación de residuos, excepto la incineración de residuos peligrosos no reciclables; o (ii) genere importantes ineficiencias en el uso directo o indirecto de recursos naturales en cualquiera de las fases de su ciclo de vida, que no se minimicen con medidas adecuadas; o (iii) dé lugar a un perjuicio significativo y a largo plazo para el medio ambiente en relación con la economía circular?</w:t>
      </w:r>
    </w:p>
    <w:p w14:paraId="47B77D14" w14:textId="77777777" w:rsidR="00E219E7" w:rsidRPr="002E73F2" w:rsidRDefault="00E219E7" w:rsidP="00E219E7">
      <w:pPr>
        <w:spacing w:line="259" w:lineRule="auto"/>
        <w:ind w:left="720"/>
        <w:jc w:val="both"/>
        <w:rPr>
          <w:rFonts w:cs="Calibri"/>
        </w:rPr>
      </w:pPr>
      <w:r w:rsidRPr="00C232DC">
        <w:rPr>
          <w:rFonts w:ascii="Segoe UI Symbol" w:hAnsi="Segoe UI Symbol" w:cs="Segoe UI Symbol"/>
        </w:rPr>
        <w:t>☐</w:t>
      </w:r>
      <w:r w:rsidRPr="002E73F2">
        <w:rPr>
          <w:rFonts w:cs="Calibri"/>
        </w:rPr>
        <w:t xml:space="preserve"> Sí: </w:t>
      </w:r>
      <w:r w:rsidRPr="002E73F2">
        <w:rPr>
          <w:rFonts w:cs="Calibri"/>
          <w:i/>
        </w:rPr>
        <w:t>debería desestimarse la actuación</w:t>
      </w:r>
    </w:p>
    <w:p w14:paraId="6546489F" w14:textId="77777777" w:rsidR="00E219E7" w:rsidRPr="002E73F2" w:rsidRDefault="00E219E7" w:rsidP="00E219E7">
      <w:pPr>
        <w:spacing w:line="259" w:lineRule="auto"/>
        <w:ind w:left="720"/>
        <w:jc w:val="both"/>
        <w:rPr>
          <w:rFonts w:cs="Calibri"/>
          <w:i/>
        </w:rPr>
      </w:pPr>
      <w:r w:rsidRPr="00C232DC">
        <w:rPr>
          <w:rFonts w:ascii="Segoe UI Symbol" w:hAnsi="Segoe UI Symbol" w:cs="Segoe UI Symbol"/>
        </w:rPr>
        <w:t>☐</w:t>
      </w:r>
      <w:r w:rsidRPr="002E73F2">
        <w:rPr>
          <w:rFonts w:cs="Calibri"/>
        </w:rPr>
        <w:t xml:space="preserve"> No: </w:t>
      </w:r>
      <w:r w:rsidRPr="002E73F2">
        <w:rPr>
          <w:rFonts w:cs="Calibri"/>
          <w:i/>
        </w:rPr>
        <w:t xml:space="preserve">proporcione una justificación sustantiva del porqué la actuación cumple el principio DNSH para el objetivo de </w:t>
      </w:r>
      <w:r>
        <w:rPr>
          <w:rFonts w:cs="Calibri"/>
          <w:i/>
        </w:rPr>
        <w:t xml:space="preserve">transición hacia una </w:t>
      </w:r>
      <w:r w:rsidRPr="002E73F2">
        <w:rPr>
          <w:rFonts w:cs="Calibri"/>
          <w:i/>
        </w:rPr>
        <w:t>economía circular</w:t>
      </w:r>
    </w:p>
    <w:p w14:paraId="545CEC3A" w14:textId="77777777" w:rsidR="00E219E7" w:rsidRPr="002E73F2" w:rsidRDefault="00E219E7" w:rsidP="00E219E7">
      <w:pPr>
        <w:pBdr>
          <w:top w:val="single" w:sz="4" w:space="1" w:color="auto"/>
          <w:left w:val="single" w:sz="4" w:space="4" w:color="auto"/>
          <w:bottom w:val="single" w:sz="4" w:space="1" w:color="auto"/>
          <w:right w:val="single" w:sz="4" w:space="4" w:color="auto"/>
        </w:pBdr>
        <w:spacing w:line="259" w:lineRule="auto"/>
        <w:jc w:val="both"/>
        <w:rPr>
          <w:rFonts w:cs="Calibri"/>
        </w:rPr>
      </w:pPr>
    </w:p>
    <w:p w14:paraId="0BDF5F90" w14:textId="77777777" w:rsidR="00E219E7" w:rsidRPr="002E73F2" w:rsidRDefault="00E219E7" w:rsidP="00E219E7">
      <w:pPr>
        <w:spacing w:line="259" w:lineRule="auto"/>
        <w:jc w:val="both"/>
        <w:rPr>
          <w:rFonts w:cs="Calibri"/>
          <w:b/>
          <w:bCs/>
        </w:rPr>
      </w:pPr>
      <w:r w:rsidRPr="002E73F2">
        <w:rPr>
          <w:rFonts w:cs="Calibri"/>
          <w:b/>
          <w:bCs/>
        </w:rPr>
        <w:br w:type="page"/>
      </w:r>
      <w:r w:rsidRPr="002E73F2">
        <w:rPr>
          <w:rFonts w:cs="Calibri"/>
          <w:b/>
          <w:bCs/>
        </w:rPr>
        <w:lastRenderedPageBreak/>
        <w:t>5. Prevención y control de la contaminación a la atmósfera, el agua o el suelo</w:t>
      </w:r>
    </w:p>
    <w:p w14:paraId="1361DFC5" w14:textId="77777777" w:rsidR="00E219E7" w:rsidRPr="002E73F2" w:rsidRDefault="00E219E7" w:rsidP="00E219E7">
      <w:pPr>
        <w:spacing w:line="259" w:lineRule="auto"/>
        <w:jc w:val="both"/>
        <w:rPr>
          <w:rFonts w:cs="Calibri"/>
          <w:bCs/>
        </w:rPr>
      </w:pPr>
      <w:r w:rsidRPr="002E73F2">
        <w:rPr>
          <w:rFonts w:cs="Calibri"/>
          <w:bCs/>
        </w:rPr>
        <w:t>La actuación:</w:t>
      </w:r>
    </w:p>
    <w:p w14:paraId="2CD254D8" w14:textId="77777777" w:rsidR="00E219E7" w:rsidRPr="002E73F2" w:rsidRDefault="00E219E7" w:rsidP="00E219E7">
      <w:pPr>
        <w:spacing w:line="259" w:lineRule="auto"/>
        <w:jc w:val="both"/>
        <w:rPr>
          <w:rFonts w:cs="Calibri"/>
        </w:rPr>
      </w:pPr>
      <w:r w:rsidRPr="00C232DC">
        <w:rPr>
          <w:rFonts w:ascii="Segoe UI Symbol" w:hAnsi="Segoe UI Symbol" w:cs="Segoe UI Symbol"/>
        </w:rPr>
        <w:t>☐</w:t>
      </w:r>
      <w:r w:rsidRPr="002E73F2">
        <w:rPr>
          <w:rFonts w:cs="Calibri"/>
        </w:rPr>
        <w:t xml:space="preserve"> Causa un perjuicio nulo o insignificante sobre la prevención y control de la contaminación a la atmósfera, el agua o el suelo. </w:t>
      </w:r>
      <w:r w:rsidRPr="002E73F2">
        <w:rPr>
          <w:rFonts w:cs="Calibri"/>
          <w:i/>
        </w:rPr>
        <w:t>Proporcione una justificación</w:t>
      </w:r>
    </w:p>
    <w:p w14:paraId="1C0DB8DD" w14:textId="77777777" w:rsidR="00E219E7" w:rsidRDefault="00E219E7" w:rsidP="00E219E7">
      <w:pPr>
        <w:pBdr>
          <w:top w:val="single" w:sz="4" w:space="1" w:color="auto"/>
          <w:left w:val="single" w:sz="4" w:space="4" w:color="auto"/>
          <w:bottom w:val="single" w:sz="4" w:space="1" w:color="auto"/>
          <w:right w:val="single" w:sz="4" w:space="4" w:color="auto"/>
        </w:pBdr>
        <w:spacing w:after="160"/>
        <w:jc w:val="both"/>
        <w:rPr>
          <w:rFonts w:cs="Calibri"/>
          <w:sz w:val="20"/>
          <w:szCs w:val="20"/>
        </w:rPr>
      </w:pPr>
    </w:p>
    <w:p w14:paraId="5579BA52" w14:textId="77777777" w:rsidR="00E219E7" w:rsidRPr="002E73F2" w:rsidRDefault="00E219E7" w:rsidP="00E219E7">
      <w:pPr>
        <w:spacing w:line="259" w:lineRule="auto"/>
        <w:jc w:val="both"/>
        <w:rPr>
          <w:rFonts w:cs="Calibri"/>
          <w:i/>
        </w:rPr>
      </w:pPr>
      <w:r w:rsidRPr="00C232DC">
        <w:rPr>
          <w:rFonts w:ascii="Segoe UI Symbol" w:hAnsi="Segoe UI Symbol" w:cs="Segoe UI Symbol"/>
        </w:rPr>
        <w:t>☐</w:t>
      </w:r>
      <w:r w:rsidRPr="002E73F2">
        <w:rPr>
          <w:rFonts w:cs="Calibri"/>
        </w:rPr>
        <w:t xml:space="preserve"> Contribuye sustancialmente a alcanzar el objetivo medioambiental de prevención y control de la contaminación a la atmósfera, el agua o el suelo de acuerdo con el artículo 14 del Reglamento 2020/852</w:t>
      </w:r>
      <w:r w:rsidRPr="00007FC2">
        <w:rPr>
          <w:rFonts w:cs="Calibri"/>
        </w:rPr>
        <w:t xml:space="preserve"> </w:t>
      </w:r>
      <w:r>
        <w:rPr>
          <w:rFonts w:cs="Calibri"/>
        </w:rPr>
        <w:t xml:space="preserve">y el artículo 3 del Reglamento Delegado (UE) </w:t>
      </w:r>
      <w:r w:rsidRPr="00007FC2">
        <w:rPr>
          <w:rFonts w:cs="Calibri"/>
        </w:rPr>
        <w:t>2023/2486</w:t>
      </w:r>
      <w:r w:rsidRPr="002E73F2">
        <w:rPr>
          <w:rFonts w:cs="Calibri"/>
          <w:i/>
        </w:rPr>
        <w:t>. Proporcione una justificación</w:t>
      </w:r>
    </w:p>
    <w:p w14:paraId="39EDB2EE" w14:textId="77777777" w:rsidR="00E219E7" w:rsidRPr="002E73F2" w:rsidRDefault="00E219E7" w:rsidP="00E219E7">
      <w:pPr>
        <w:pBdr>
          <w:top w:val="single" w:sz="4" w:space="1" w:color="auto"/>
          <w:left w:val="single" w:sz="4" w:space="4" w:color="auto"/>
          <w:bottom w:val="single" w:sz="4" w:space="1" w:color="auto"/>
          <w:right w:val="single" w:sz="4" w:space="4" w:color="auto"/>
        </w:pBdr>
        <w:jc w:val="both"/>
        <w:rPr>
          <w:rFonts w:cs="Calibri"/>
          <w:i/>
          <w:color w:val="4472C4"/>
          <w:sz w:val="20"/>
          <w:szCs w:val="20"/>
        </w:rPr>
      </w:pPr>
    </w:p>
    <w:p w14:paraId="6EF637D0" w14:textId="77777777" w:rsidR="00E219E7" w:rsidRDefault="00E219E7" w:rsidP="00E219E7">
      <w:pPr>
        <w:spacing w:line="259" w:lineRule="auto"/>
        <w:jc w:val="both"/>
        <w:rPr>
          <w:rFonts w:cs="Calibri"/>
          <w:i/>
        </w:rPr>
      </w:pPr>
      <w:r w:rsidRPr="00C232DC">
        <w:rPr>
          <w:rFonts w:ascii="Segoe UI Symbol" w:hAnsi="Segoe UI Symbol" w:cs="Segoe UI Symbol"/>
        </w:rPr>
        <w:t>☐</w:t>
      </w:r>
      <w:r w:rsidRPr="002E73F2">
        <w:rPr>
          <w:rFonts w:cs="Calibri"/>
        </w:rPr>
        <w:t xml:space="preserve"> Contribuye al 100% al objetivo medioambiental, de acuerdo con el anexo VI del Reglamento 2021/241, en relación con la prevención y control de la contaminación a la atmósfera, el agua o el suelo. </w:t>
      </w:r>
      <w:r w:rsidRPr="002E73F2">
        <w:rPr>
          <w:rFonts w:cs="Calibri"/>
          <w:i/>
        </w:rPr>
        <w:t>Proporcione una justificación</w:t>
      </w:r>
    </w:p>
    <w:p w14:paraId="76C82138" w14:textId="77777777" w:rsidR="00E219E7" w:rsidRDefault="00E219E7" w:rsidP="00E219E7">
      <w:pPr>
        <w:pBdr>
          <w:top w:val="single" w:sz="4" w:space="1" w:color="auto"/>
          <w:left w:val="single" w:sz="4" w:space="4" w:color="auto"/>
          <w:bottom w:val="single" w:sz="4" w:space="1" w:color="auto"/>
          <w:right w:val="single" w:sz="4" w:space="4" w:color="auto"/>
        </w:pBdr>
        <w:spacing w:after="160"/>
        <w:jc w:val="both"/>
        <w:rPr>
          <w:rFonts w:cs="Calibri"/>
          <w:sz w:val="20"/>
          <w:szCs w:val="20"/>
        </w:rPr>
      </w:pPr>
    </w:p>
    <w:p w14:paraId="76AF4884" w14:textId="77777777" w:rsidR="00E219E7" w:rsidRPr="002E73F2" w:rsidRDefault="00E219E7" w:rsidP="00E219E7">
      <w:pPr>
        <w:spacing w:line="259" w:lineRule="auto"/>
        <w:jc w:val="both"/>
        <w:rPr>
          <w:rFonts w:cs="Calibri"/>
        </w:rPr>
      </w:pPr>
      <w:r w:rsidRPr="00C232DC">
        <w:rPr>
          <w:rFonts w:ascii="Segoe UI Symbol" w:hAnsi="Segoe UI Symbol" w:cs="Segoe UI Symbol"/>
        </w:rPr>
        <w:t>☑</w:t>
      </w:r>
      <w:r w:rsidRPr="002E73F2">
        <w:rPr>
          <w:rFonts w:cs="Calibri"/>
        </w:rPr>
        <w:t xml:space="preserve"> Ninguna de las anteriores</w:t>
      </w:r>
    </w:p>
    <w:p w14:paraId="3D7DF4CD" w14:textId="77777777" w:rsidR="00E219E7" w:rsidRPr="002E73F2" w:rsidRDefault="00E219E7" w:rsidP="00E219E7">
      <w:pPr>
        <w:spacing w:line="259" w:lineRule="auto"/>
        <w:ind w:left="720"/>
        <w:jc w:val="both"/>
        <w:rPr>
          <w:rFonts w:cs="Calibri"/>
        </w:rPr>
      </w:pPr>
      <w:r w:rsidRPr="002E73F2">
        <w:rPr>
          <w:rFonts w:cs="Calibri"/>
        </w:rPr>
        <w:t>¿Se espera que la actuación dé lugar a un aumento significativo de las emisiones contaminantes a la atmósfera, el agua o el suelo?</w:t>
      </w:r>
    </w:p>
    <w:p w14:paraId="24253843" w14:textId="77777777" w:rsidR="00E219E7" w:rsidRPr="002E73F2" w:rsidRDefault="00E219E7" w:rsidP="00E219E7">
      <w:pPr>
        <w:spacing w:after="120" w:line="259" w:lineRule="auto"/>
        <w:ind w:left="720"/>
        <w:jc w:val="both"/>
        <w:rPr>
          <w:rFonts w:cs="Calibri"/>
        </w:rPr>
      </w:pPr>
      <w:r w:rsidRPr="00C232DC">
        <w:rPr>
          <w:rFonts w:ascii="Segoe UI Symbol" w:hAnsi="Segoe UI Symbol" w:cs="Segoe UI Symbol"/>
        </w:rPr>
        <w:t>☐</w:t>
      </w:r>
      <w:r w:rsidRPr="002E73F2">
        <w:rPr>
          <w:rFonts w:cs="Calibri"/>
        </w:rPr>
        <w:t xml:space="preserve"> Sí: </w:t>
      </w:r>
      <w:r w:rsidRPr="002E73F2">
        <w:rPr>
          <w:rFonts w:cs="Calibri"/>
          <w:i/>
        </w:rPr>
        <w:t>debería desestimarse la actuación</w:t>
      </w:r>
    </w:p>
    <w:p w14:paraId="42EC295F" w14:textId="77777777" w:rsidR="00E219E7" w:rsidRPr="002E73F2" w:rsidRDefault="00E219E7" w:rsidP="00E219E7">
      <w:pPr>
        <w:spacing w:after="120" w:line="259" w:lineRule="auto"/>
        <w:ind w:left="720"/>
        <w:jc w:val="both"/>
        <w:rPr>
          <w:rFonts w:cs="Calibri"/>
        </w:rPr>
      </w:pPr>
      <w:r w:rsidRPr="00C232DC">
        <w:rPr>
          <w:rFonts w:ascii="Segoe UI Symbol" w:hAnsi="Segoe UI Symbol" w:cs="Segoe UI Symbol"/>
        </w:rPr>
        <w:t>☑</w:t>
      </w:r>
      <w:r w:rsidRPr="002E73F2">
        <w:rPr>
          <w:rFonts w:cs="Calibri"/>
        </w:rPr>
        <w:t xml:space="preserve"> No: </w:t>
      </w:r>
      <w:r w:rsidRPr="002E73F2">
        <w:rPr>
          <w:rFonts w:cs="Calibri"/>
          <w:i/>
        </w:rPr>
        <w:t>proporcione una justificación sustantiva del porqué la actuación cumple el principio DNSH para el objetivo de prevención y control de la contaminación a la atmósfera, el agua o el suelo.</w:t>
      </w:r>
    </w:p>
    <w:p w14:paraId="78FC02D7" w14:textId="77777777" w:rsidR="00E219E7" w:rsidRDefault="00E219E7" w:rsidP="00E219E7">
      <w:pPr>
        <w:pBdr>
          <w:top w:val="single" w:sz="4" w:space="1" w:color="auto"/>
          <w:left w:val="single" w:sz="4" w:space="4" w:color="auto"/>
          <w:bottom w:val="single" w:sz="4" w:space="0" w:color="auto"/>
          <w:right w:val="single" w:sz="4" w:space="4" w:color="auto"/>
        </w:pBdr>
        <w:spacing w:after="120"/>
        <w:jc w:val="both"/>
        <w:rPr>
          <w:rFonts w:cs="Calibri"/>
          <w:color w:val="4472C4"/>
          <w:sz w:val="20"/>
          <w:szCs w:val="20"/>
        </w:rPr>
      </w:pPr>
      <w:r>
        <w:rPr>
          <w:rFonts w:cs="Calibri"/>
          <w:color w:val="4472C4"/>
          <w:sz w:val="20"/>
          <w:szCs w:val="20"/>
        </w:rPr>
        <w:t>L</w:t>
      </w:r>
      <w:r w:rsidRPr="00BA05D9">
        <w:rPr>
          <w:rFonts w:cs="Calibri"/>
          <w:color w:val="4472C4"/>
          <w:sz w:val="20"/>
          <w:szCs w:val="20"/>
        </w:rPr>
        <w:t xml:space="preserve">as actividades enmarcadas dentro de este </w:t>
      </w:r>
      <w:proofErr w:type="gramStart"/>
      <w:r w:rsidRPr="00BA05D9">
        <w:rPr>
          <w:rFonts w:cs="Calibri"/>
          <w:color w:val="4472C4"/>
          <w:sz w:val="20"/>
          <w:szCs w:val="20"/>
        </w:rPr>
        <w:t>proyecto,</w:t>
      </w:r>
      <w:proofErr w:type="gramEnd"/>
      <w:r w:rsidRPr="00BA05D9">
        <w:rPr>
          <w:rFonts w:cs="Calibri"/>
          <w:color w:val="4472C4"/>
          <w:sz w:val="20"/>
          <w:szCs w:val="20"/>
        </w:rPr>
        <w:t xml:space="preserve"> se ajustan a los criterios genéricos relativos al principio de no causar un perjuicio significativo (DNSH) a</w:t>
      </w:r>
      <w:r>
        <w:rPr>
          <w:rFonts w:cs="Calibri"/>
          <w:color w:val="4472C4"/>
          <w:sz w:val="20"/>
          <w:szCs w:val="20"/>
        </w:rPr>
        <w:t xml:space="preserve"> </w:t>
      </w:r>
      <w:r w:rsidRPr="00BA05D9">
        <w:rPr>
          <w:rFonts w:cs="Calibri"/>
          <w:color w:val="4472C4"/>
          <w:sz w:val="20"/>
          <w:szCs w:val="20"/>
        </w:rPr>
        <w:t>l</w:t>
      </w:r>
      <w:r>
        <w:rPr>
          <w:rFonts w:cs="Calibri"/>
          <w:color w:val="4472C4"/>
          <w:sz w:val="20"/>
          <w:szCs w:val="20"/>
        </w:rPr>
        <w:t xml:space="preserve">a </w:t>
      </w:r>
      <w:r w:rsidRPr="00BA05D9">
        <w:rPr>
          <w:rFonts w:cs="Calibri"/>
          <w:color w:val="4472C4"/>
          <w:sz w:val="20"/>
          <w:szCs w:val="20"/>
        </w:rPr>
        <w:t xml:space="preserve">Prevención y control de la contaminación, establecidos en el apéndice </w:t>
      </w:r>
      <w:r>
        <w:rPr>
          <w:rFonts w:cs="Calibri"/>
          <w:color w:val="4472C4"/>
          <w:sz w:val="20"/>
          <w:szCs w:val="20"/>
        </w:rPr>
        <w:t>C</w:t>
      </w:r>
      <w:r w:rsidRPr="00BA05D9">
        <w:rPr>
          <w:rFonts w:cs="Calibri"/>
          <w:color w:val="4472C4"/>
          <w:sz w:val="20"/>
          <w:szCs w:val="20"/>
        </w:rPr>
        <w:t xml:space="preserve"> del Anexo I del Reglamento Delegado (UE) 2021/2139 de la Comisión (Reglamento Delegado Clima), en su apartado 3.4. “Fabricación de baterías, pilas y acumuladores” (incluido su reciclaje) dentro del objetivo “Prevención y control de la contaminación a la atmósfera, el agua o el suelo”.</w:t>
      </w:r>
    </w:p>
    <w:p w14:paraId="7705F06E" w14:textId="77777777" w:rsidR="00E219E7" w:rsidRDefault="00E219E7" w:rsidP="00E219E7">
      <w:pPr>
        <w:pBdr>
          <w:top w:val="single" w:sz="4" w:space="1" w:color="auto"/>
          <w:left w:val="single" w:sz="4" w:space="4" w:color="auto"/>
          <w:bottom w:val="single" w:sz="4" w:space="0" w:color="auto"/>
          <w:right w:val="single" w:sz="4" w:space="4" w:color="auto"/>
        </w:pBdr>
        <w:spacing w:after="120"/>
        <w:jc w:val="both"/>
        <w:rPr>
          <w:rFonts w:cs="Calibri"/>
          <w:bCs/>
          <w:color w:val="4472C4"/>
          <w:sz w:val="20"/>
          <w:szCs w:val="20"/>
        </w:rPr>
      </w:pPr>
      <w:r>
        <w:rPr>
          <w:rFonts w:cs="Calibri"/>
          <w:bCs/>
          <w:color w:val="4472C4"/>
          <w:sz w:val="20"/>
          <w:szCs w:val="20"/>
        </w:rPr>
        <w:t>De acuerdo con dicho Reglamento Delegado Clima, dentro de su Anexo I en</w:t>
      </w:r>
      <w:r w:rsidRPr="00BA05D9">
        <w:rPr>
          <w:rFonts w:cs="Calibri"/>
          <w:color w:val="4472C4"/>
          <w:sz w:val="20"/>
          <w:szCs w:val="20"/>
        </w:rPr>
        <w:t xml:space="preserve"> su apartado 3.4. “Fabricación de baterías, pilas y acumuladores” (incluido su reciclaje)</w:t>
      </w:r>
      <w:r>
        <w:rPr>
          <w:rFonts w:cs="Calibri"/>
          <w:color w:val="4472C4"/>
          <w:sz w:val="20"/>
          <w:szCs w:val="20"/>
        </w:rPr>
        <w:t xml:space="preserve"> </w:t>
      </w:r>
      <w:r w:rsidRPr="003D4732">
        <w:rPr>
          <w:rFonts w:cs="Calibri"/>
          <w:i/>
          <w:iCs/>
          <w:color w:val="4472C4"/>
          <w:sz w:val="20"/>
          <w:szCs w:val="20"/>
        </w:rPr>
        <w:t>“</w:t>
      </w:r>
      <w:r w:rsidRPr="003D4732">
        <w:rPr>
          <w:rFonts w:cs="Calibri"/>
          <w:bCs/>
          <w:i/>
          <w:iCs/>
          <w:color w:val="4472C4"/>
          <w:sz w:val="20"/>
          <w:szCs w:val="20"/>
        </w:rPr>
        <w:t>Las pilas, baterías y acumuladores cumplen las normas de sostenibilidad aplicables a su puesta en el mercado de la Unión, incluidas las restricciones aplicables al uso de sustancias peligrosas en ellos, en particular las previstas en el Reglamento (CE) n. o 1907/2006 del Parlamento Europeo y del Consejo y en la Directiva 2006/66/CE”</w:t>
      </w:r>
      <w:r w:rsidRPr="000560D3">
        <w:rPr>
          <w:rFonts w:cs="Calibri"/>
          <w:bCs/>
          <w:color w:val="4472C4"/>
          <w:sz w:val="20"/>
          <w:szCs w:val="20"/>
        </w:rPr>
        <w:t>.</w:t>
      </w:r>
    </w:p>
    <w:p w14:paraId="39E5B5C1" w14:textId="77777777" w:rsidR="00E219E7" w:rsidRDefault="00E219E7" w:rsidP="00E219E7">
      <w:pPr>
        <w:pBdr>
          <w:top w:val="single" w:sz="4" w:space="1" w:color="auto"/>
          <w:left w:val="single" w:sz="4" w:space="4" w:color="auto"/>
          <w:bottom w:val="single" w:sz="4" w:space="0" w:color="auto"/>
          <w:right w:val="single" w:sz="4" w:space="4" w:color="auto"/>
        </w:pBdr>
        <w:spacing w:after="120"/>
        <w:jc w:val="both"/>
        <w:rPr>
          <w:rFonts w:cs="Calibri"/>
          <w:color w:val="4472C4"/>
          <w:sz w:val="20"/>
          <w:szCs w:val="20"/>
        </w:rPr>
      </w:pPr>
      <w:r>
        <w:rPr>
          <w:rFonts w:cs="Calibri"/>
          <w:bCs/>
          <w:color w:val="4472C4"/>
          <w:sz w:val="20"/>
          <w:szCs w:val="20"/>
        </w:rPr>
        <w:t>Las actuaciones de este proyecto</w:t>
      </w:r>
      <w:r>
        <w:rPr>
          <w:rFonts w:cs="Calibri"/>
          <w:color w:val="4472C4"/>
          <w:sz w:val="20"/>
          <w:szCs w:val="20"/>
        </w:rPr>
        <w:t xml:space="preserve"> están sujetas a la concesión de autorización administrativa de construcción por el organismo competente o documentación urbanística correspondiente vinculada y previa al inicio de la ejecución de las instalaciones, como la licencia de obras o un documento equivalente. La concesión de la autorización o permiso para el inicio de las obras estará condicionada, </w:t>
      </w:r>
      <w:r w:rsidRPr="003D4732">
        <w:rPr>
          <w:rFonts w:cs="Calibri"/>
          <w:color w:val="4472C4"/>
          <w:sz w:val="20"/>
          <w:szCs w:val="20"/>
        </w:rPr>
        <w:t>bien a la superación con resultado favorable de una declaración de impacto ambiental</w:t>
      </w:r>
      <w:r>
        <w:rPr>
          <w:rFonts w:cs="Calibri"/>
          <w:color w:val="4472C4"/>
          <w:sz w:val="20"/>
          <w:szCs w:val="20"/>
        </w:rPr>
        <w:t xml:space="preserve">, bien por la obtención de un documento administrativo eximente. En consecuencia, durante la tramitación de los proyectos hay una fase de audiencia pública con la opción de que </w:t>
      </w:r>
      <w:r w:rsidRPr="003D4732">
        <w:rPr>
          <w:rFonts w:cs="Calibri"/>
          <w:color w:val="4472C4"/>
          <w:sz w:val="20"/>
          <w:szCs w:val="20"/>
          <w:u w:val="single"/>
        </w:rPr>
        <w:t>el organismo competente en materia de prevención y control de la contaminación a la atmósfera, el agua o el suelo emita un informe sobre la materia</w:t>
      </w:r>
      <w:r>
        <w:rPr>
          <w:rFonts w:cs="Calibri"/>
          <w:color w:val="4472C4"/>
          <w:sz w:val="20"/>
          <w:szCs w:val="20"/>
        </w:rPr>
        <w:t xml:space="preserve">.  </w:t>
      </w:r>
    </w:p>
    <w:p w14:paraId="3C7A8874" w14:textId="77777777" w:rsidR="00E219E7" w:rsidRDefault="00E219E7" w:rsidP="00E219E7">
      <w:pPr>
        <w:pBdr>
          <w:top w:val="single" w:sz="4" w:space="1" w:color="auto"/>
          <w:left w:val="single" w:sz="4" w:space="4" w:color="auto"/>
          <w:bottom w:val="single" w:sz="4" w:space="0" w:color="auto"/>
          <w:right w:val="single" w:sz="4" w:space="4" w:color="auto"/>
        </w:pBdr>
        <w:spacing w:after="120"/>
        <w:jc w:val="both"/>
        <w:rPr>
          <w:rFonts w:cs="Calibri"/>
          <w:color w:val="4472C4"/>
          <w:sz w:val="20"/>
          <w:szCs w:val="20"/>
        </w:rPr>
      </w:pPr>
      <w:r>
        <w:rPr>
          <w:rFonts w:cs="Calibri"/>
          <w:color w:val="4472C4"/>
          <w:sz w:val="20"/>
          <w:szCs w:val="20"/>
        </w:rPr>
        <w:t>En este sentido, estas actuaciones deben</w:t>
      </w:r>
      <w:r w:rsidRPr="00827B91">
        <w:rPr>
          <w:rFonts w:cs="Calibri"/>
          <w:color w:val="4472C4"/>
          <w:sz w:val="20"/>
          <w:szCs w:val="20"/>
        </w:rPr>
        <w:t xml:space="preserve"> cumplir con la </w:t>
      </w:r>
      <w:r w:rsidRPr="00924742">
        <w:rPr>
          <w:rFonts w:cs="Calibri"/>
          <w:color w:val="4472C4"/>
          <w:sz w:val="20"/>
          <w:szCs w:val="20"/>
        </w:rPr>
        <w:t>Ley 7/2022, de 8 de abril, de residuos y suelos contaminados para una economía circular.</w:t>
      </w:r>
      <w:r>
        <w:rPr>
          <w:rFonts w:cs="Calibri"/>
          <w:color w:val="4472C4"/>
          <w:sz w:val="20"/>
          <w:szCs w:val="20"/>
        </w:rPr>
        <w:t xml:space="preserve"> En esta ley s</w:t>
      </w:r>
      <w:r w:rsidRPr="00924742">
        <w:rPr>
          <w:rFonts w:cs="Calibri"/>
          <w:color w:val="4472C4"/>
          <w:sz w:val="20"/>
          <w:szCs w:val="20"/>
        </w:rPr>
        <w:t xml:space="preserve">e incluye un artículo específico en el que se recogen las medidas de prevención procedentes de la Directiva (UE) 2018/851, entre las que destacan la promoción de modelos de producción y consumo sostenibles y el diseño de productos que sean eficientes y duraderos en términos de vida útil, así como la reducción de </w:t>
      </w:r>
      <w:r w:rsidRPr="00924742">
        <w:rPr>
          <w:rFonts w:cs="Calibri"/>
          <w:color w:val="4472C4"/>
          <w:sz w:val="20"/>
          <w:szCs w:val="20"/>
        </w:rPr>
        <w:lastRenderedPageBreak/>
        <w:t xml:space="preserve">la generación de residuos en el sector industrial, de extracción de minerales y en la construcción, </w:t>
      </w:r>
      <w:r w:rsidRPr="00380D49">
        <w:rPr>
          <w:rFonts w:cs="Calibri"/>
          <w:color w:val="4472C4"/>
          <w:sz w:val="20"/>
          <w:szCs w:val="20"/>
          <w:u w:val="single"/>
        </w:rPr>
        <w:t>tomando en consideración las m</w:t>
      </w:r>
      <w:r w:rsidRPr="00924742">
        <w:rPr>
          <w:rFonts w:cs="Calibri"/>
          <w:color w:val="4472C4"/>
          <w:sz w:val="20"/>
          <w:szCs w:val="20"/>
          <w:u w:val="single"/>
        </w:rPr>
        <w:t>ejores técnicas disponibles</w:t>
      </w:r>
      <w:r w:rsidRPr="00924742">
        <w:rPr>
          <w:rFonts w:cs="Calibri"/>
          <w:color w:val="4472C4"/>
          <w:sz w:val="20"/>
          <w:szCs w:val="20"/>
        </w:rPr>
        <w:t>.</w:t>
      </w:r>
    </w:p>
    <w:p w14:paraId="43D18DBA" w14:textId="77777777" w:rsidR="00E219E7" w:rsidRDefault="00E219E7" w:rsidP="00E219E7">
      <w:pPr>
        <w:pBdr>
          <w:top w:val="single" w:sz="4" w:space="1" w:color="auto"/>
          <w:left w:val="single" w:sz="4" w:space="4" w:color="auto"/>
          <w:bottom w:val="single" w:sz="4" w:space="0" w:color="auto"/>
          <w:right w:val="single" w:sz="4" w:space="4" w:color="auto"/>
        </w:pBdr>
        <w:spacing w:after="120"/>
        <w:jc w:val="both"/>
        <w:rPr>
          <w:rFonts w:cs="Calibri"/>
          <w:color w:val="4472C4"/>
          <w:sz w:val="20"/>
          <w:szCs w:val="20"/>
        </w:rPr>
      </w:pPr>
    </w:p>
    <w:p w14:paraId="5936EC44" w14:textId="77777777" w:rsidR="00E219E7" w:rsidRDefault="00E219E7" w:rsidP="00E219E7">
      <w:pPr>
        <w:pBdr>
          <w:top w:val="single" w:sz="4" w:space="1" w:color="auto"/>
          <w:left w:val="single" w:sz="4" w:space="4" w:color="auto"/>
          <w:bottom w:val="single" w:sz="4" w:space="0" w:color="auto"/>
          <w:right w:val="single" w:sz="4" w:space="4" w:color="auto"/>
        </w:pBdr>
        <w:spacing w:after="120"/>
        <w:jc w:val="both"/>
        <w:rPr>
          <w:rFonts w:cs="Calibri"/>
          <w:color w:val="4472C4"/>
          <w:sz w:val="20"/>
          <w:szCs w:val="20"/>
        </w:rPr>
      </w:pPr>
      <w:r>
        <w:rPr>
          <w:rFonts w:cs="Calibri"/>
          <w:color w:val="4472C4"/>
          <w:sz w:val="20"/>
          <w:szCs w:val="20"/>
        </w:rPr>
        <w:t>En relación con l</w:t>
      </w:r>
      <w:r w:rsidRPr="00924742">
        <w:rPr>
          <w:rFonts w:cs="Calibri"/>
          <w:color w:val="4472C4"/>
          <w:sz w:val="20"/>
          <w:szCs w:val="20"/>
        </w:rPr>
        <w:t>as mejores técnicas disponibles</w:t>
      </w:r>
      <w:r>
        <w:rPr>
          <w:rFonts w:cs="Calibri"/>
          <w:color w:val="4472C4"/>
          <w:sz w:val="20"/>
          <w:szCs w:val="20"/>
        </w:rPr>
        <w:t>, éstas</w:t>
      </w:r>
      <w:r w:rsidRPr="00924742">
        <w:rPr>
          <w:rFonts w:cs="Calibri"/>
          <w:color w:val="4472C4"/>
          <w:sz w:val="20"/>
          <w:szCs w:val="20"/>
        </w:rPr>
        <w:t xml:space="preserve"> se definen en el artículo 3.12 del texto refundido de la Ley de prevención y control integrados de la contaminación, aprobado por el Real Decreto Legislativo 1/2016, de 16 de diciembre, por el que se aprueba el texto refundido de la </w:t>
      </w:r>
      <w:r w:rsidRPr="00614CC8">
        <w:rPr>
          <w:rFonts w:cs="Calibri"/>
          <w:color w:val="4472C4"/>
          <w:sz w:val="20"/>
          <w:szCs w:val="20"/>
          <w:u w:val="single"/>
        </w:rPr>
        <w:t>Ley de prevención y control integrados de la contaminación</w:t>
      </w:r>
      <w:r>
        <w:rPr>
          <w:rFonts w:cs="Calibri"/>
          <w:color w:val="4472C4"/>
          <w:sz w:val="20"/>
          <w:szCs w:val="20"/>
        </w:rPr>
        <w:t>.</w:t>
      </w:r>
    </w:p>
    <w:p w14:paraId="2B12C26C" w14:textId="77777777" w:rsidR="00E219E7" w:rsidRDefault="00E219E7" w:rsidP="00E219E7">
      <w:pPr>
        <w:pBdr>
          <w:top w:val="single" w:sz="4" w:space="1" w:color="auto"/>
          <w:left w:val="single" w:sz="4" w:space="4" w:color="auto"/>
          <w:bottom w:val="single" w:sz="4" w:space="0" w:color="auto"/>
          <w:right w:val="single" w:sz="4" w:space="4" w:color="auto"/>
        </w:pBdr>
        <w:spacing w:after="120"/>
        <w:jc w:val="both"/>
        <w:rPr>
          <w:rFonts w:cs="Calibri"/>
          <w:color w:val="4472C4"/>
          <w:sz w:val="20"/>
          <w:szCs w:val="20"/>
        </w:rPr>
      </w:pPr>
      <w:r>
        <w:rPr>
          <w:rFonts w:cs="Calibri"/>
          <w:color w:val="4472C4"/>
          <w:sz w:val="20"/>
          <w:szCs w:val="20"/>
        </w:rPr>
        <w:t>De este modo, p</w:t>
      </w:r>
      <w:r w:rsidRPr="00924742">
        <w:rPr>
          <w:rFonts w:cs="Calibri"/>
          <w:color w:val="4472C4"/>
          <w:sz w:val="20"/>
          <w:szCs w:val="20"/>
        </w:rPr>
        <w:t xml:space="preserve">ara hacer efectiva la prevención y el control integrado de la contaminación, </w:t>
      </w:r>
      <w:r>
        <w:rPr>
          <w:rFonts w:cs="Calibri"/>
          <w:color w:val="4472C4"/>
          <w:sz w:val="20"/>
          <w:szCs w:val="20"/>
        </w:rPr>
        <w:t>la Ley 7/2022 requiere la obtención de un permiso para l</w:t>
      </w:r>
      <w:r w:rsidRPr="008C6372">
        <w:rPr>
          <w:rFonts w:cs="Calibri"/>
          <w:color w:val="4472C4"/>
          <w:sz w:val="20"/>
          <w:szCs w:val="20"/>
        </w:rPr>
        <w:t>as operaciones de recogida y tratamiento de residuos</w:t>
      </w:r>
      <w:r>
        <w:rPr>
          <w:rFonts w:cs="Calibri"/>
          <w:color w:val="4472C4"/>
          <w:sz w:val="20"/>
          <w:szCs w:val="20"/>
        </w:rPr>
        <w:t xml:space="preserve"> en el que se</w:t>
      </w:r>
      <w:r w:rsidRPr="00924742">
        <w:rPr>
          <w:rFonts w:cs="Calibri"/>
          <w:color w:val="4472C4"/>
          <w:sz w:val="20"/>
          <w:szCs w:val="20"/>
        </w:rPr>
        <w:t xml:space="preserve"> fijan las condiciones ambientales que se exigen para la explotación de las instalaciones y, entre otros aspectos, </w:t>
      </w:r>
      <w:r w:rsidRPr="00614CC8">
        <w:rPr>
          <w:rFonts w:cs="Calibri"/>
          <w:color w:val="4472C4"/>
          <w:sz w:val="20"/>
          <w:szCs w:val="20"/>
          <w:u w:val="single"/>
        </w:rPr>
        <w:t>se especifican los valores límite de emisión de substancias contaminantes, que se basarán en las mejores técnicas disponibles</w:t>
      </w:r>
      <w:r w:rsidRPr="00924742">
        <w:rPr>
          <w:rFonts w:cs="Calibri"/>
          <w:color w:val="4472C4"/>
          <w:sz w:val="20"/>
          <w:szCs w:val="20"/>
        </w:rPr>
        <w:t xml:space="preserve"> y tomando en consideración las características técnicas de la instalación, su implantación geográfica y las condiciones locales del medio ambiente.</w:t>
      </w:r>
    </w:p>
    <w:p w14:paraId="09B97B49" w14:textId="77777777" w:rsidR="00E219E7" w:rsidRPr="003D4732" w:rsidRDefault="00E219E7" w:rsidP="00E219E7">
      <w:pPr>
        <w:pBdr>
          <w:top w:val="single" w:sz="4" w:space="1" w:color="auto"/>
          <w:left w:val="single" w:sz="4" w:space="4" w:color="auto"/>
          <w:bottom w:val="single" w:sz="4" w:space="0" w:color="auto"/>
          <w:right w:val="single" w:sz="4" w:space="4" w:color="auto"/>
        </w:pBdr>
        <w:spacing w:after="120"/>
        <w:jc w:val="both"/>
        <w:rPr>
          <w:rFonts w:cs="Calibri"/>
          <w:iCs/>
          <w:color w:val="4472C4"/>
          <w:sz w:val="20"/>
          <w:szCs w:val="20"/>
        </w:rPr>
      </w:pPr>
      <w:r>
        <w:rPr>
          <w:rFonts w:cs="Calibri"/>
          <w:color w:val="4472C4"/>
          <w:sz w:val="20"/>
          <w:szCs w:val="20"/>
          <w:u w:val="single"/>
        </w:rPr>
        <w:t>A</w:t>
      </w:r>
      <w:r w:rsidRPr="00827B91">
        <w:rPr>
          <w:rFonts w:cs="Calibri"/>
          <w:color w:val="4472C4"/>
          <w:sz w:val="20"/>
          <w:szCs w:val="20"/>
          <w:u w:val="single"/>
        </w:rPr>
        <w:t xml:space="preserve">segurándose entonces </w:t>
      </w:r>
      <w:r>
        <w:rPr>
          <w:rFonts w:cs="Calibri"/>
          <w:color w:val="4472C4"/>
          <w:sz w:val="20"/>
          <w:szCs w:val="20"/>
          <w:u w:val="single"/>
        </w:rPr>
        <w:t xml:space="preserve">de </w:t>
      </w:r>
      <w:r w:rsidRPr="00827B91">
        <w:rPr>
          <w:rFonts w:cs="Calibri"/>
          <w:color w:val="4472C4"/>
          <w:sz w:val="20"/>
          <w:szCs w:val="20"/>
          <w:u w:val="single"/>
        </w:rPr>
        <w:t xml:space="preserve">que </w:t>
      </w:r>
      <w:r>
        <w:rPr>
          <w:rFonts w:cs="Calibri"/>
          <w:color w:val="4472C4"/>
          <w:sz w:val="20"/>
          <w:szCs w:val="20"/>
          <w:u w:val="single"/>
        </w:rPr>
        <w:t>el proyecto</w:t>
      </w:r>
      <w:r w:rsidRPr="00827B91">
        <w:rPr>
          <w:rFonts w:cs="Calibri"/>
          <w:color w:val="4472C4"/>
          <w:sz w:val="20"/>
          <w:szCs w:val="20"/>
          <w:u w:val="single"/>
        </w:rPr>
        <w:t xml:space="preserve"> no dará lugar a riesgos de degradación medioambiental relacionados con la </w:t>
      </w:r>
      <w:r w:rsidRPr="00BA768D">
        <w:rPr>
          <w:rFonts w:cs="Calibri"/>
          <w:color w:val="4472C4"/>
          <w:sz w:val="20"/>
          <w:szCs w:val="20"/>
          <w:u w:val="single"/>
        </w:rPr>
        <w:t>contaminación a la atmósfera, el agua o el suelo</w:t>
      </w:r>
      <w:r>
        <w:rPr>
          <w:rFonts w:cs="Calibri"/>
          <w:color w:val="4472C4"/>
          <w:sz w:val="20"/>
          <w:szCs w:val="20"/>
        </w:rPr>
        <w:t>.</w:t>
      </w:r>
    </w:p>
    <w:p w14:paraId="2BBB4F07" w14:textId="77777777" w:rsidR="00E219E7" w:rsidRDefault="00E219E7" w:rsidP="00E219E7">
      <w:pPr>
        <w:spacing w:after="0" w:line="240" w:lineRule="auto"/>
        <w:rPr>
          <w:rFonts w:cs="Calibri"/>
          <w:b/>
          <w:bCs/>
        </w:rPr>
      </w:pPr>
      <w:r>
        <w:rPr>
          <w:rFonts w:cs="Calibri"/>
          <w:b/>
          <w:bCs/>
        </w:rPr>
        <w:br w:type="page"/>
      </w:r>
    </w:p>
    <w:p w14:paraId="4BD3792A" w14:textId="77777777" w:rsidR="00E219E7" w:rsidRPr="002E73F2" w:rsidRDefault="00E219E7" w:rsidP="00E219E7">
      <w:pPr>
        <w:spacing w:line="259" w:lineRule="auto"/>
        <w:jc w:val="both"/>
        <w:rPr>
          <w:rFonts w:cs="Calibri"/>
          <w:b/>
          <w:bCs/>
        </w:rPr>
      </w:pPr>
      <w:r w:rsidRPr="002E73F2">
        <w:rPr>
          <w:rFonts w:cs="Calibri"/>
          <w:b/>
          <w:bCs/>
        </w:rPr>
        <w:lastRenderedPageBreak/>
        <w:t xml:space="preserve">6. </w:t>
      </w:r>
      <w:r w:rsidRPr="00A50919">
        <w:rPr>
          <w:rFonts w:cs="Calibri"/>
          <w:b/>
          <w:bCs/>
        </w:rPr>
        <w:t>Protección y recuperación de la biodiversidad y los ecosistemas</w:t>
      </w:r>
    </w:p>
    <w:p w14:paraId="0ADC0DE3" w14:textId="77777777" w:rsidR="00E219E7" w:rsidRPr="002E73F2" w:rsidRDefault="00E219E7" w:rsidP="00E219E7">
      <w:pPr>
        <w:spacing w:line="259" w:lineRule="auto"/>
        <w:jc w:val="both"/>
        <w:rPr>
          <w:rFonts w:cs="Calibri"/>
          <w:bCs/>
        </w:rPr>
      </w:pPr>
      <w:r w:rsidRPr="002E73F2">
        <w:rPr>
          <w:rFonts w:cs="Calibri"/>
          <w:bCs/>
        </w:rPr>
        <w:t>La actuación:</w:t>
      </w:r>
    </w:p>
    <w:p w14:paraId="370D77D6" w14:textId="77777777" w:rsidR="00E219E7" w:rsidRPr="002E73F2" w:rsidRDefault="00E219E7" w:rsidP="00E219E7">
      <w:pPr>
        <w:spacing w:line="259" w:lineRule="auto"/>
        <w:jc w:val="both"/>
        <w:rPr>
          <w:rFonts w:cs="Calibri"/>
        </w:rPr>
      </w:pPr>
      <w:r w:rsidRPr="00C232DC">
        <w:rPr>
          <w:rFonts w:ascii="Segoe UI Symbol" w:hAnsi="Segoe UI Symbol" w:cs="Segoe UI Symbol"/>
        </w:rPr>
        <w:t>☐</w:t>
      </w:r>
      <w:r w:rsidRPr="002E73F2">
        <w:rPr>
          <w:rFonts w:cs="Calibri"/>
        </w:rPr>
        <w:t xml:space="preserve"> Causa un perjuicio nulo o insignificante sobre la protección y restauración de la biodiversidad y los ecosistemas. </w:t>
      </w:r>
      <w:r w:rsidRPr="002E73F2">
        <w:rPr>
          <w:rFonts w:cs="Calibri"/>
          <w:i/>
        </w:rPr>
        <w:t>Proporcione una justificación</w:t>
      </w:r>
    </w:p>
    <w:p w14:paraId="1ABB1354" w14:textId="77777777" w:rsidR="00E219E7" w:rsidRPr="00DA334B" w:rsidRDefault="00E219E7" w:rsidP="00E219E7">
      <w:pPr>
        <w:pBdr>
          <w:top w:val="single" w:sz="4" w:space="1" w:color="auto"/>
          <w:left w:val="single" w:sz="4" w:space="4" w:color="auto"/>
          <w:bottom w:val="single" w:sz="4" w:space="1" w:color="auto"/>
          <w:right w:val="single" w:sz="4" w:space="4" w:color="auto"/>
        </w:pBdr>
        <w:spacing w:line="259" w:lineRule="auto"/>
        <w:jc w:val="both"/>
        <w:rPr>
          <w:rFonts w:cs="Calibri"/>
          <w:color w:val="4472C4"/>
          <w:sz w:val="20"/>
          <w:szCs w:val="20"/>
        </w:rPr>
      </w:pPr>
    </w:p>
    <w:p w14:paraId="15E1350A" w14:textId="77777777" w:rsidR="00E219E7" w:rsidRPr="002E73F2" w:rsidRDefault="00E219E7" w:rsidP="00E219E7">
      <w:pPr>
        <w:spacing w:line="259" w:lineRule="auto"/>
        <w:jc w:val="both"/>
        <w:rPr>
          <w:rFonts w:cs="Calibri"/>
          <w:i/>
        </w:rPr>
      </w:pPr>
      <w:r w:rsidRPr="00C232DC">
        <w:rPr>
          <w:rFonts w:ascii="Segoe UI Symbol" w:hAnsi="Segoe UI Symbol" w:cs="Segoe UI Symbol"/>
        </w:rPr>
        <w:t>☐</w:t>
      </w:r>
      <w:r w:rsidRPr="002E73F2">
        <w:rPr>
          <w:rFonts w:cs="Calibri"/>
        </w:rPr>
        <w:t xml:space="preserve"> Contribuye sustancialmente a alcanzar el objetivo medioambiental protección y restauración de la biodiversidad y los ecosistemas de acuerdo con el artículo 15 del Reglamento 2020/852</w:t>
      </w:r>
      <w:r w:rsidRPr="00007FC2">
        <w:rPr>
          <w:rFonts w:cs="Calibri"/>
        </w:rPr>
        <w:t xml:space="preserve"> </w:t>
      </w:r>
      <w:r>
        <w:rPr>
          <w:rFonts w:cs="Calibri"/>
        </w:rPr>
        <w:t xml:space="preserve">y el artículo 4 del Reglamento Delegado (UE) </w:t>
      </w:r>
      <w:r w:rsidRPr="00007FC2">
        <w:rPr>
          <w:rFonts w:cs="Calibri"/>
        </w:rPr>
        <w:t>2023/2486</w:t>
      </w:r>
      <w:r w:rsidRPr="002E73F2">
        <w:rPr>
          <w:rFonts w:cs="Calibri"/>
          <w:i/>
        </w:rPr>
        <w:t>. Proporcione una justificación</w:t>
      </w:r>
    </w:p>
    <w:p w14:paraId="7BBC8AF5" w14:textId="77777777" w:rsidR="00E219E7" w:rsidRPr="002E73F2" w:rsidRDefault="00E219E7" w:rsidP="00E219E7">
      <w:pPr>
        <w:pBdr>
          <w:top w:val="single" w:sz="4" w:space="1" w:color="auto"/>
          <w:left w:val="single" w:sz="4" w:space="4" w:color="auto"/>
          <w:bottom w:val="single" w:sz="4" w:space="1" w:color="auto"/>
          <w:right w:val="single" w:sz="4" w:space="4" w:color="auto"/>
        </w:pBdr>
        <w:spacing w:line="259" w:lineRule="auto"/>
        <w:jc w:val="both"/>
        <w:rPr>
          <w:rFonts w:cs="Calibri"/>
          <w:color w:val="4472C4"/>
          <w:sz w:val="20"/>
          <w:szCs w:val="20"/>
        </w:rPr>
      </w:pPr>
    </w:p>
    <w:p w14:paraId="0B2BE067" w14:textId="77777777" w:rsidR="00E219E7" w:rsidRPr="002E73F2" w:rsidRDefault="00E219E7" w:rsidP="00E219E7">
      <w:pPr>
        <w:spacing w:line="259" w:lineRule="auto"/>
        <w:jc w:val="both"/>
        <w:rPr>
          <w:rFonts w:cs="Calibri"/>
          <w:i/>
        </w:rPr>
      </w:pPr>
      <w:r w:rsidRPr="00C232DC">
        <w:rPr>
          <w:rFonts w:ascii="Segoe UI Symbol" w:hAnsi="Segoe UI Symbol" w:cs="Segoe UI Symbol"/>
        </w:rPr>
        <w:t>☐</w:t>
      </w:r>
      <w:r w:rsidRPr="002E73F2">
        <w:rPr>
          <w:rFonts w:cs="Calibri"/>
        </w:rPr>
        <w:t xml:space="preserve"> Contribuye al 100% al objetivo medioambiental, de acuerdo con el anexo VI del Reglamento 2021/241, en relación con la protección y restauración de la biodiversidad y los ecosistemas. </w:t>
      </w:r>
      <w:r w:rsidRPr="002E73F2">
        <w:rPr>
          <w:rFonts w:cs="Calibri"/>
          <w:i/>
        </w:rPr>
        <w:t>Proporcione una justificación</w:t>
      </w:r>
    </w:p>
    <w:p w14:paraId="2D4C8B96" w14:textId="77777777" w:rsidR="00E219E7" w:rsidRPr="002E73F2" w:rsidRDefault="00E219E7" w:rsidP="00E219E7">
      <w:pPr>
        <w:pBdr>
          <w:top w:val="single" w:sz="4" w:space="1" w:color="auto"/>
          <w:left w:val="single" w:sz="4" w:space="4" w:color="auto"/>
          <w:bottom w:val="single" w:sz="4" w:space="1" w:color="auto"/>
          <w:right w:val="single" w:sz="4" w:space="4" w:color="auto"/>
        </w:pBdr>
        <w:spacing w:line="259" w:lineRule="auto"/>
        <w:jc w:val="both"/>
        <w:rPr>
          <w:rFonts w:cs="Calibri"/>
          <w:color w:val="4472C4"/>
          <w:sz w:val="20"/>
          <w:szCs w:val="20"/>
        </w:rPr>
      </w:pPr>
    </w:p>
    <w:p w14:paraId="6C93CDDC" w14:textId="77777777" w:rsidR="00E219E7" w:rsidRPr="002E73F2" w:rsidRDefault="00E219E7" w:rsidP="00E219E7">
      <w:pPr>
        <w:spacing w:line="259" w:lineRule="auto"/>
        <w:jc w:val="both"/>
        <w:rPr>
          <w:rFonts w:cs="Calibri"/>
        </w:rPr>
      </w:pPr>
      <w:r w:rsidRPr="00C232DC">
        <w:rPr>
          <w:rFonts w:ascii="Segoe UI Symbol" w:hAnsi="Segoe UI Symbol" w:cs="Segoe UI Symbol"/>
        </w:rPr>
        <w:t>☑</w:t>
      </w:r>
      <w:r w:rsidRPr="002E73F2">
        <w:rPr>
          <w:rFonts w:cs="Calibri"/>
        </w:rPr>
        <w:t xml:space="preserve"> Ninguna de las anteriores</w:t>
      </w:r>
    </w:p>
    <w:p w14:paraId="7D4D5EFD" w14:textId="77777777" w:rsidR="00E219E7" w:rsidRPr="002E73F2" w:rsidRDefault="00E219E7" w:rsidP="00E219E7">
      <w:pPr>
        <w:spacing w:line="259" w:lineRule="auto"/>
        <w:ind w:left="720"/>
        <w:jc w:val="both"/>
        <w:rPr>
          <w:rFonts w:cs="Calibri"/>
        </w:rPr>
      </w:pPr>
      <w:r w:rsidRPr="002E73F2">
        <w:rPr>
          <w:rFonts w:cs="Calibri"/>
        </w:rPr>
        <w:t>¿Se espera que la actuación (i) vaya en gran medida en detrimento de las buenas condiciones y la resiliencia de los ecosistemas; o (ii) vaya en detrimento del estado de conservación de los hábitats y las especies, en particular de aquellos de interés para la Unión?</w:t>
      </w:r>
    </w:p>
    <w:p w14:paraId="1C4209AC" w14:textId="77777777" w:rsidR="00E219E7" w:rsidRPr="002E73F2" w:rsidRDefault="00E219E7" w:rsidP="00E219E7">
      <w:pPr>
        <w:spacing w:line="259" w:lineRule="auto"/>
        <w:ind w:left="720"/>
        <w:jc w:val="both"/>
        <w:rPr>
          <w:rFonts w:cs="Calibri"/>
        </w:rPr>
      </w:pPr>
      <w:r w:rsidRPr="00C232DC">
        <w:rPr>
          <w:rFonts w:ascii="Segoe UI Symbol" w:hAnsi="Segoe UI Symbol" w:cs="Segoe UI Symbol"/>
        </w:rPr>
        <w:t>☐</w:t>
      </w:r>
      <w:r w:rsidRPr="002E73F2">
        <w:rPr>
          <w:rFonts w:cs="Calibri"/>
        </w:rPr>
        <w:t xml:space="preserve"> Sí: </w:t>
      </w:r>
      <w:r w:rsidRPr="002E73F2">
        <w:rPr>
          <w:rFonts w:cs="Calibri"/>
          <w:i/>
        </w:rPr>
        <w:t>debería desestimarse la actuación</w:t>
      </w:r>
    </w:p>
    <w:p w14:paraId="2C79C568" w14:textId="77777777" w:rsidR="00E219E7" w:rsidRPr="002E73F2" w:rsidRDefault="00E219E7" w:rsidP="00E219E7">
      <w:pPr>
        <w:tabs>
          <w:tab w:val="left" w:pos="8505"/>
        </w:tabs>
        <w:spacing w:line="259" w:lineRule="auto"/>
        <w:ind w:left="720"/>
        <w:jc w:val="both"/>
        <w:rPr>
          <w:rFonts w:cs="Calibri"/>
          <w:i/>
        </w:rPr>
      </w:pPr>
      <w:r w:rsidRPr="00C232DC">
        <w:rPr>
          <w:rFonts w:ascii="Segoe UI Symbol" w:hAnsi="Segoe UI Symbol" w:cs="Segoe UI Symbol"/>
        </w:rPr>
        <w:t>☑</w:t>
      </w:r>
      <w:r w:rsidRPr="002E73F2">
        <w:rPr>
          <w:rFonts w:cs="Calibri"/>
        </w:rPr>
        <w:t xml:space="preserve"> No: </w:t>
      </w:r>
      <w:r w:rsidRPr="002E73F2">
        <w:rPr>
          <w:rFonts w:cs="Calibri"/>
          <w:i/>
        </w:rPr>
        <w:t xml:space="preserve">proporcione una justificación sustantiva del porqué la actuación cumple el principio DNSH para el objetivo de </w:t>
      </w:r>
      <w:r w:rsidRPr="002E73F2">
        <w:rPr>
          <w:rFonts w:cs="Calibri"/>
        </w:rPr>
        <w:t>protección y restauración de la biodiversidad y los ecosistemas</w:t>
      </w:r>
      <w:r w:rsidRPr="002E73F2">
        <w:rPr>
          <w:rFonts w:cs="Calibri"/>
          <w:i/>
        </w:rPr>
        <w:t>.</w:t>
      </w:r>
    </w:p>
    <w:p w14:paraId="5696E9EA" w14:textId="77777777" w:rsidR="00E219E7" w:rsidRDefault="00E219E7" w:rsidP="00E219E7">
      <w:pPr>
        <w:pBdr>
          <w:top w:val="single" w:sz="4" w:space="1" w:color="auto"/>
          <w:left w:val="single" w:sz="4" w:space="4" w:color="auto"/>
          <w:bottom w:val="single" w:sz="4" w:space="1" w:color="auto"/>
          <w:right w:val="single" w:sz="4" w:space="4" w:color="auto"/>
        </w:pBdr>
        <w:spacing w:after="160"/>
        <w:jc w:val="both"/>
        <w:rPr>
          <w:rFonts w:cs="Calibri"/>
          <w:color w:val="4472C4"/>
          <w:sz w:val="20"/>
          <w:szCs w:val="20"/>
        </w:rPr>
      </w:pPr>
      <w:r>
        <w:rPr>
          <w:rFonts w:cs="Calibri"/>
          <w:bCs/>
          <w:color w:val="4472C4"/>
          <w:sz w:val="20"/>
          <w:szCs w:val="20"/>
        </w:rPr>
        <w:t>Las actuaciones de este proyecto</w:t>
      </w:r>
      <w:r>
        <w:rPr>
          <w:rFonts w:cs="Calibri"/>
          <w:color w:val="4472C4"/>
          <w:sz w:val="20"/>
          <w:szCs w:val="20"/>
        </w:rPr>
        <w:t xml:space="preserve"> están sujetas a la concesión de autorización administrativa de construcción por el organismo competente o documentación urbanística correspondiente vinculada y previa al inicio de la ejecución de las instalaciones, como la licencia de obras o un documento equivalente. En consecuencia, la concesión de la autorización o permiso para el inicio de las obras estará condicionada, bien a la superación con resultado favorable de una declaración de impacto ambiental, bien por la obtención de un documento administrativo eximente. Además, durante la tramitación de los proyectos hay una fase de audiencia pública con la opción de que el organismo competente en materia de recursos hídricos y marinos emita un informe sobre la materia.  </w:t>
      </w:r>
    </w:p>
    <w:p w14:paraId="7698AC9E" w14:textId="77777777" w:rsidR="00E219E7" w:rsidRDefault="00E219E7" w:rsidP="00E219E7">
      <w:pPr>
        <w:pBdr>
          <w:top w:val="single" w:sz="4" w:space="1" w:color="auto"/>
          <w:left w:val="single" w:sz="4" w:space="4" w:color="auto"/>
          <w:bottom w:val="single" w:sz="4" w:space="1" w:color="auto"/>
          <w:right w:val="single" w:sz="4" w:space="4" w:color="auto"/>
        </w:pBdr>
        <w:spacing w:line="259" w:lineRule="auto"/>
        <w:jc w:val="both"/>
        <w:rPr>
          <w:rFonts w:cs="Calibri"/>
          <w:color w:val="4472C4"/>
          <w:sz w:val="20"/>
          <w:szCs w:val="20"/>
        </w:rPr>
      </w:pPr>
      <w:r w:rsidRPr="003B2186">
        <w:rPr>
          <w:rFonts w:cs="Calibri"/>
          <w:color w:val="4472C4"/>
          <w:sz w:val="20"/>
          <w:szCs w:val="20"/>
        </w:rPr>
        <w:t xml:space="preserve">En este sentido, dicha Declaración de Impacto Ambiental deberá ser conforme con la </w:t>
      </w:r>
      <w:r w:rsidRPr="00827B91">
        <w:rPr>
          <w:rFonts w:cs="Calibri"/>
          <w:color w:val="4472C4"/>
          <w:sz w:val="20"/>
          <w:szCs w:val="20"/>
        </w:rPr>
        <w:t>“</w:t>
      </w:r>
      <w:r w:rsidRPr="00827B91">
        <w:rPr>
          <w:rFonts w:cs="Calibri"/>
          <w:b/>
          <w:i/>
          <w:color w:val="4472C4"/>
          <w:sz w:val="20"/>
          <w:szCs w:val="20"/>
        </w:rPr>
        <w:t>Ley 21/2013, de 9 de diciembre, de evaluación ambiental”</w:t>
      </w:r>
      <w:r w:rsidRPr="00827B91">
        <w:rPr>
          <w:rFonts w:cs="Calibri"/>
          <w:color w:val="4472C4"/>
          <w:sz w:val="20"/>
          <w:szCs w:val="20"/>
        </w:rPr>
        <w:t xml:space="preserve"> y con la “</w:t>
      </w:r>
      <w:r w:rsidRPr="00827B91">
        <w:rPr>
          <w:rFonts w:cs="Calibri"/>
          <w:b/>
          <w:i/>
          <w:color w:val="4472C4"/>
          <w:sz w:val="20"/>
          <w:szCs w:val="20"/>
        </w:rPr>
        <w:t>Ley 9/2018, de 5 de diciembre, por la que se modifica la Ley 21/2013, de 9 de diciembre, de evaluación ambiental</w:t>
      </w:r>
      <w:r w:rsidRPr="00827B91">
        <w:rPr>
          <w:rFonts w:cs="Calibri"/>
          <w:i/>
          <w:color w:val="4472C4"/>
          <w:sz w:val="20"/>
          <w:szCs w:val="20"/>
        </w:rPr>
        <w:t>, la Ley 21/2015, de 20 de julio, por la que se modifica la Ley 43/2003, de 21 de noviembre, de Montes y la Ley 1/2005, de 9 de marzo, por la que se regula el régimen del comercio de derechos de emisión de gases de efecto invernadero”</w:t>
      </w:r>
      <w:r w:rsidRPr="00827B91">
        <w:rPr>
          <w:rFonts w:cs="Calibri"/>
          <w:color w:val="4472C4"/>
          <w:sz w:val="20"/>
          <w:szCs w:val="20"/>
        </w:rPr>
        <w:t>, las cuales incorporaron al ordenamiento jurídico español la “</w:t>
      </w:r>
      <w:r w:rsidRPr="00827B91">
        <w:rPr>
          <w:rFonts w:cs="Calibri"/>
          <w:b/>
          <w:i/>
          <w:color w:val="4472C4"/>
          <w:sz w:val="20"/>
          <w:szCs w:val="20"/>
        </w:rPr>
        <w:t>Directiva 2011/92/UE del Parlamento Europeo y del Consejo, de 13 de diciembre de 2011</w:t>
      </w:r>
      <w:r w:rsidRPr="00827B91">
        <w:rPr>
          <w:rFonts w:cs="Calibri"/>
          <w:i/>
          <w:color w:val="4472C4"/>
          <w:sz w:val="20"/>
          <w:szCs w:val="20"/>
        </w:rPr>
        <w:t>, relativa a la evaluación de las repercusiones de determinados proyectos públicos y privados sobre el medio ambiente” –«directiva sobre evaluación de impacto ambiental»</w:t>
      </w:r>
      <w:r w:rsidRPr="00827B91">
        <w:rPr>
          <w:rFonts w:cs="Calibri"/>
          <w:color w:val="4472C4"/>
          <w:sz w:val="20"/>
          <w:szCs w:val="20"/>
        </w:rPr>
        <w:t>– y la “</w:t>
      </w:r>
      <w:r w:rsidRPr="00827B91">
        <w:rPr>
          <w:rFonts w:cs="Calibri"/>
          <w:b/>
          <w:i/>
          <w:color w:val="4472C4"/>
          <w:sz w:val="20"/>
          <w:szCs w:val="20"/>
        </w:rPr>
        <w:t>Directiva 2001/42/CE del Parlamento Europeo y del Consejo, de 27 de junio de 2001</w:t>
      </w:r>
      <w:r w:rsidRPr="00827B91">
        <w:rPr>
          <w:rFonts w:cs="Calibri"/>
          <w:i/>
          <w:color w:val="4472C4"/>
          <w:sz w:val="20"/>
          <w:szCs w:val="20"/>
        </w:rPr>
        <w:t>, relativa a la evaluación de los efectos de determinados planes y programas en el medio ambiente”</w:t>
      </w:r>
      <w:r w:rsidRPr="00827B91">
        <w:rPr>
          <w:rFonts w:cs="Calibri"/>
          <w:color w:val="4472C4"/>
          <w:sz w:val="20"/>
          <w:szCs w:val="20"/>
        </w:rPr>
        <w:t xml:space="preserve">. Debiendo así mismo cumplir con </w:t>
      </w:r>
      <w:r>
        <w:rPr>
          <w:rFonts w:cs="Calibri"/>
          <w:color w:val="4472C4"/>
          <w:sz w:val="20"/>
          <w:szCs w:val="20"/>
        </w:rPr>
        <w:t xml:space="preserve">el </w:t>
      </w:r>
      <w:r w:rsidRPr="00C43598">
        <w:rPr>
          <w:rFonts w:cs="Calibri"/>
          <w:b/>
          <w:bCs/>
          <w:color w:val="4472C4"/>
          <w:sz w:val="20"/>
          <w:szCs w:val="20"/>
        </w:rPr>
        <w:t>Real Decreto Legislativo 1/2001</w:t>
      </w:r>
      <w:r w:rsidRPr="00367CBD">
        <w:rPr>
          <w:rFonts w:cs="Calibri"/>
          <w:color w:val="4472C4"/>
          <w:sz w:val="20"/>
          <w:szCs w:val="20"/>
        </w:rPr>
        <w:t>, de 20 de julio, por el que se aprueba el texto refundido de la Ley de Aguas</w:t>
      </w:r>
      <w:r>
        <w:rPr>
          <w:rFonts w:cs="Calibri"/>
          <w:color w:val="4472C4"/>
          <w:sz w:val="20"/>
          <w:szCs w:val="20"/>
        </w:rPr>
        <w:t>, el c</w:t>
      </w:r>
      <w:r w:rsidRPr="00827B91">
        <w:rPr>
          <w:rFonts w:cs="Calibri"/>
          <w:color w:val="4472C4"/>
          <w:sz w:val="20"/>
          <w:szCs w:val="20"/>
        </w:rPr>
        <w:t xml:space="preserve">ual incorpora al ordenamiento jurídico español la </w:t>
      </w:r>
      <w:r w:rsidRPr="00827B91">
        <w:rPr>
          <w:rFonts w:cs="Calibri"/>
          <w:b/>
          <w:color w:val="4472C4"/>
          <w:sz w:val="20"/>
          <w:szCs w:val="20"/>
        </w:rPr>
        <w:t>Directiva marco sobre el agua (2000/60/CE)</w:t>
      </w:r>
      <w:r w:rsidRPr="00827B91">
        <w:rPr>
          <w:rFonts w:cs="Calibri"/>
          <w:color w:val="4472C4"/>
          <w:sz w:val="20"/>
          <w:szCs w:val="20"/>
        </w:rPr>
        <w:t xml:space="preserve">, </w:t>
      </w:r>
      <w:r w:rsidRPr="00827B91">
        <w:rPr>
          <w:rFonts w:cs="Calibri"/>
          <w:color w:val="4472C4"/>
          <w:sz w:val="20"/>
          <w:szCs w:val="20"/>
          <w:u w:val="single"/>
        </w:rPr>
        <w:t xml:space="preserve">asegurándose entonces </w:t>
      </w:r>
      <w:r>
        <w:rPr>
          <w:rFonts w:cs="Calibri"/>
          <w:color w:val="4472C4"/>
          <w:sz w:val="20"/>
          <w:szCs w:val="20"/>
          <w:u w:val="single"/>
        </w:rPr>
        <w:t xml:space="preserve">de </w:t>
      </w:r>
      <w:r w:rsidRPr="00827B91">
        <w:rPr>
          <w:rFonts w:cs="Calibri"/>
          <w:color w:val="4472C4"/>
          <w:sz w:val="20"/>
          <w:szCs w:val="20"/>
          <w:u w:val="single"/>
        </w:rPr>
        <w:t xml:space="preserve">que la medida no dará lugar a riesgos de degradación medioambiental relacionados con la </w:t>
      </w:r>
      <w:r w:rsidRPr="00120F8A">
        <w:rPr>
          <w:rFonts w:cs="Calibri"/>
          <w:color w:val="4472C4"/>
          <w:sz w:val="20"/>
          <w:szCs w:val="20"/>
          <w:u w:val="single"/>
        </w:rPr>
        <w:t>biodiversidad y los ecosistemas</w:t>
      </w:r>
      <w:r>
        <w:rPr>
          <w:rFonts w:cs="Calibri"/>
          <w:color w:val="4472C4"/>
          <w:sz w:val="20"/>
          <w:szCs w:val="20"/>
        </w:rPr>
        <w:t>.</w:t>
      </w:r>
    </w:p>
    <w:p w14:paraId="5A2317D7" w14:textId="77777777" w:rsidR="00E219E7" w:rsidRDefault="00E219E7" w:rsidP="00E219E7">
      <w:pPr>
        <w:pBdr>
          <w:top w:val="single" w:sz="4" w:space="1" w:color="auto"/>
          <w:left w:val="single" w:sz="4" w:space="4" w:color="auto"/>
          <w:bottom w:val="single" w:sz="4" w:space="1" w:color="auto"/>
          <w:right w:val="single" w:sz="4" w:space="4" w:color="auto"/>
        </w:pBdr>
        <w:spacing w:line="259" w:lineRule="auto"/>
        <w:jc w:val="both"/>
        <w:rPr>
          <w:rFonts w:cs="Calibri"/>
          <w:color w:val="4472C4"/>
          <w:sz w:val="20"/>
          <w:szCs w:val="20"/>
        </w:rPr>
      </w:pPr>
      <w:r>
        <w:rPr>
          <w:rFonts w:cs="Calibri"/>
          <w:color w:val="4472C4"/>
          <w:sz w:val="20"/>
          <w:szCs w:val="20"/>
        </w:rPr>
        <w:t xml:space="preserve">Por lo tanto, las actividades enmarcadas dentro de este proyecto, </w:t>
      </w:r>
      <w:r w:rsidRPr="00BF78F8">
        <w:rPr>
          <w:rFonts w:cs="Calibri"/>
          <w:color w:val="4472C4"/>
          <w:sz w:val="20"/>
          <w:szCs w:val="20"/>
        </w:rPr>
        <w:t>se ajusta</w:t>
      </w:r>
      <w:r>
        <w:rPr>
          <w:rFonts w:cs="Calibri"/>
          <w:color w:val="4472C4"/>
          <w:sz w:val="20"/>
          <w:szCs w:val="20"/>
        </w:rPr>
        <w:t>n</w:t>
      </w:r>
      <w:r w:rsidRPr="00BF78F8">
        <w:rPr>
          <w:rFonts w:cs="Calibri"/>
          <w:color w:val="4472C4"/>
          <w:sz w:val="20"/>
          <w:szCs w:val="20"/>
        </w:rPr>
        <w:t xml:space="preserve"> a los criterios </w:t>
      </w:r>
      <w:r>
        <w:rPr>
          <w:rFonts w:cs="Calibri"/>
          <w:color w:val="4472C4"/>
          <w:sz w:val="20"/>
          <w:szCs w:val="20"/>
        </w:rPr>
        <w:t xml:space="preserve">genéricos </w:t>
      </w:r>
      <w:r w:rsidRPr="00423FC0">
        <w:rPr>
          <w:rFonts w:cs="Calibri"/>
          <w:color w:val="4472C4"/>
          <w:sz w:val="20"/>
          <w:szCs w:val="20"/>
        </w:rPr>
        <w:t>relativos al principio de no causar un perjuicio significativo a la protección y recuperación de la biodiversidad y los ecosistemas</w:t>
      </w:r>
      <w:r>
        <w:rPr>
          <w:rFonts w:cs="Calibri"/>
          <w:color w:val="4472C4"/>
          <w:sz w:val="20"/>
          <w:szCs w:val="20"/>
        </w:rPr>
        <w:t xml:space="preserve">, </w:t>
      </w:r>
      <w:r w:rsidRPr="00BF78F8">
        <w:rPr>
          <w:rFonts w:cs="Calibri"/>
          <w:color w:val="4472C4"/>
          <w:sz w:val="20"/>
          <w:szCs w:val="20"/>
        </w:rPr>
        <w:t xml:space="preserve">establecidos </w:t>
      </w:r>
      <w:r w:rsidRPr="00BF78F8">
        <w:rPr>
          <w:rFonts w:cs="Calibri"/>
          <w:color w:val="4472C4"/>
          <w:sz w:val="20"/>
          <w:szCs w:val="20"/>
        </w:rPr>
        <w:lastRenderedPageBreak/>
        <w:t xml:space="preserve">en el apéndice </w:t>
      </w:r>
      <w:r>
        <w:rPr>
          <w:rFonts w:cs="Calibri"/>
          <w:color w:val="4472C4"/>
          <w:sz w:val="20"/>
          <w:szCs w:val="20"/>
        </w:rPr>
        <w:t>D</w:t>
      </w:r>
      <w:r w:rsidRPr="00BF78F8">
        <w:rPr>
          <w:rFonts w:cs="Calibri"/>
          <w:color w:val="4472C4"/>
          <w:sz w:val="20"/>
          <w:szCs w:val="20"/>
        </w:rPr>
        <w:t xml:space="preserve"> </w:t>
      </w:r>
      <w:r>
        <w:rPr>
          <w:rFonts w:cs="Calibri"/>
          <w:color w:val="4472C4"/>
          <w:sz w:val="20"/>
          <w:szCs w:val="20"/>
        </w:rPr>
        <w:t>de</w:t>
      </w:r>
      <w:r w:rsidRPr="00DA334B">
        <w:rPr>
          <w:rFonts w:cs="Calibri"/>
          <w:color w:val="4472C4"/>
          <w:sz w:val="20"/>
          <w:szCs w:val="20"/>
        </w:rPr>
        <w:t>l Anexo</w:t>
      </w:r>
      <w:r>
        <w:rPr>
          <w:rFonts w:cs="Calibri"/>
          <w:color w:val="4472C4"/>
          <w:sz w:val="20"/>
          <w:szCs w:val="20"/>
        </w:rPr>
        <w:t xml:space="preserve"> I</w:t>
      </w:r>
      <w:r w:rsidRPr="00DA334B">
        <w:rPr>
          <w:rFonts w:cs="Calibri"/>
          <w:color w:val="4472C4"/>
          <w:sz w:val="20"/>
          <w:szCs w:val="20"/>
        </w:rPr>
        <w:t xml:space="preserve"> del Reglamento Delegado (UE) </w:t>
      </w:r>
      <w:r w:rsidRPr="00DB5482">
        <w:rPr>
          <w:rFonts w:cs="Calibri"/>
          <w:bCs/>
          <w:color w:val="4472C4"/>
          <w:sz w:val="20"/>
          <w:szCs w:val="20"/>
        </w:rPr>
        <w:t xml:space="preserve">2021/2139 </w:t>
      </w:r>
      <w:r w:rsidRPr="00DA334B">
        <w:rPr>
          <w:rFonts w:cs="Calibri"/>
          <w:color w:val="4472C4"/>
          <w:sz w:val="20"/>
          <w:szCs w:val="20"/>
        </w:rPr>
        <w:t>de la Comisión</w:t>
      </w:r>
      <w:r>
        <w:rPr>
          <w:rFonts w:cs="Calibri"/>
          <w:color w:val="4472C4"/>
          <w:sz w:val="20"/>
          <w:szCs w:val="20"/>
        </w:rPr>
        <w:t xml:space="preserve"> </w:t>
      </w:r>
      <w:r w:rsidRPr="00DB5482">
        <w:rPr>
          <w:rFonts w:cs="Calibri"/>
          <w:bCs/>
          <w:color w:val="4472C4"/>
          <w:sz w:val="20"/>
          <w:szCs w:val="20"/>
        </w:rPr>
        <w:t>(Reglamento Delegado Clima)</w:t>
      </w:r>
      <w:r w:rsidRPr="00DA334B">
        <w:rPr>
          <w:rFonts w:cs="Calibri"/>
          <w:color w:val="4472C4"/>
          <w:sz w:val="20"/>
          <w:szCs w:val="20"/>
        </w:rPr>
        <w:t xml:space="preserve">, en su apartado </w:t>
      </w:r>
      <w:r>
        <w:rPr>
          <w:rFonts w:cs="Calibri"/>
          <w:color w:val="4472C4"/>
          <w:sz w:val="20"/>
          <w:szCs w:val="20"/>
        </w:rPr>
        <w:t>3.4</w:t>
      </w:r>
      <w:r w:rsidRPr="00BF78F8">
        <w:rPr>
          <w:rFonts w:cs="Calibri"/>
          <w:color w:val="4472C4"/>
          <w:sz w:val="20"/>
          <w:szCs w:val="20"/>
        </w:rPr>
        <w:t>.</w:t>
      </w:r>
      <w:r>
        <w:rPr>
          <w:rFonts w:cs="Calibri"/>
          <w:color w:val="4472C4"/>
          <w:sz w:val="20"/>
          <w:szCs w:val="20"/>
        </w:rPr>
        <w:t xml:space="preserve"> “Fabricación de baterías, pilas y acumuladores” (incluido su reciclado)</w:t>
      </w:r>
      <w:r w:rsidRPr="00DA334B">
        <w:rPr>
          <w:rFonts w:cs="Calibri"/>
          <w:color w:val="4472C4"/>
          <w:sz w:val="20"/>
          <w:szCs w:val="20"/>
        </w:rPr>
        <w:t>, dentro del objetivo “</w:t>
      </w:r>
      <w:r w:rsidRPr="00A50919">
        <w:rPr>
          <w:rFonts w:cs="Calibri"/>
          <w:color w:val="4472C4"/>
          <w:sz w:val="20"/>
          <w:szCs w:val="20"/>
        </w:rPr>
        <w:t>Protección y recuperación de la biodiversidad y los ecosistemas</w:t>
      </w:r>
      <w:r>
        <w:rPr>
          <w:rFonts w:cs="Calibri"/>
          <w:color w:val="4472C4"/>
          <w:sz w:val="20"/>
          <w:szCs w:val="20"/>
        </w:rPr>
        <w:t>”.</w:t>
      </w:r>
    </w:p>
    <w:p w14:paraId="0F56896C" w14:textId="77777777" w:rsidR="00E219E7" w:rsidRPr="00D85545" w:rsidRDefault="00E219E7" w:rsidP="00E219E7">
      <w:pPr>
        <w:pBdr>
          <w:top w:val="single" w:sz="4" w:space="1" w:color="auto"/>
          <w:left w:val="single" w:sz="4" w:space="4" w:color="auto"/>
          <w:bottom w:val="single" w:sz="4" w:space="1" w:color="auto"/>
          <w:right w:val="single" w:sz="4" w:space="4" w:color="auto"/>
        </w:pBdr>
        <w:spacing w:line="259" w:lineRule="auto"/>
        <w:jc w:val="both"/>
        <w:rPr>
          <w:rFonts w:cs="Calibri"/>
          <w:color w:val="4472C4"/>
          <w:sz w:val="20"/>
          <w:szCs w:val="20"/>
        </w:rPr>
      </w:pPr>
    </w:p>
    <w:p w14:paraId="05E2A072" w14:textId="77777777" w:rsidR="00E219E7" w:rsidRDefault="00E219E7" w:rsidP="00E219E7">
      <w:pPr>
        <w:spacing w:after="120"/>
        <w:rPr>
          <w:rFonts w:cs="Calibri"/>
        </w:rPr>
      </w:pPr>
    </w:p>
    <w:p w14:paraId="6231EF55" w14:textId="77777777" w:rsidR="00E219E7" w:rsidRDefault="00E219E7" w:rsidP="00E219E7">
      <w:pPr>
        <w:spacing w:after="0" w:line="240" w:lineRule="auto"/>
        <w:rPr>
          <w:rFonts w:cs="Calibri"/>
        </w:rPr>
      </w:pPr>
      <w:r>
        <w:rPr>
          <w:rFonts w:cs="Calibri"/>
        </w:rPr>
        <w:br w:type="page"/>
      </w:r>
    </w:p>
    <w:p w14:paraId="30B77961" w14:textId="77777777" w:rsidR="00E219E7" w:rsidRDefault="00E219E7" w:rsidP="00E219E7">
      <w:pPr>
        <w:spacing w:after="120"/>
        <w:rPr>
          <w:rFonts w:cs="Calibri"/>
        </w:rPr>
      </w:pPr>
    </w:p>
    <w:p w14:paraId="09B84E7D" w14:textId="77777777" w:rsidR="00E219E7" w:rsidRDefault="00E219E7" w:rsidP="00E219E7">
      <w:pPr>
        <w:spacing w:after="120"/>
        <w:rPr>
          <w:rFonts w:cs="Calibri"/>
        </w:rPr>
      </w:pPr>
      <w:r>
        <w:rPr>
          <w:rFonts w:cs="Calibri"/>
        </w:rPr>
        <w:t xml:space="preserve">Y para que conste a los efectos oportunos, firmo la presente. </w:t>
      </w:r>
    </w:p>
    <w:p w14:paraId="7EA7D97D" w14:textId="77777777" w:rsidR="00E219E7" w:rsidRDefault="00E219E7" w:rsidP="00E219E7">
      <w:pPr>
        <w:spacing w:after="120"/>
        <w:rPr>
          <w:rFonts w:cs="Calibri"/>
        </w:rPr>
      </w:pPr>
    </w:p>
    <w:p w14:paraId="084F8693" w14:textId="77777777" w:rsidR="00E219E7" w:rsidRDefault="00E219E7" w:rsidP="00E219E7">
      <w:pPr>
        <w:spacing w:after="120"/>
        <w:rPr>
          <w:rFonts w:cs="Calibri"/>
        </w:rPr>
      </w:pPr>
    </w:p>
    <w:p w14:paraId="6DEA7A1C" w14:textId="77777777" w:rsidR="00E219E7" w:rsidRPr="002E73F2" w:rsidRDefault="00E219E7" w:rsidP="00E219E7">
      <w:pPr>
        <w:spacing w:after="120"/>
        <w:rPr>
          <w:rFonts w:cs="Calibri"/>
        </w:rPr>
      </w:pPr>
    </w:p>
    <w:p w14:paraId="575B73AA" w14:textId="77777777" w:rsidR="00E219E7" w:rsidRPr="002E73F2" w:rsidRDefault="00E219E7" w:rsidP="00E219E7">
      <w:pPr>
        <w:spacing w:before="240" w:after="240"/>
        <w:jc w:val="center"/>
        <w:rPr>
          <w:rFonts w:cs="Calibri"/>
        </w:rPr>
      </w:pPr>
      <w:r w:rsidRPr="002E73F2">
        <w:rPr>
          <w:rFonts w:cs="Calibri"/>
        </w:rPr>
        <w:t>En ……………………………… a … de …………………… de …………</w:t>
      </w:r>
    </w:p>
    <w:p w14:paraId="6A712562" w14:textId="77777777" w:rsidR="00E219E7" w:rsidRPr="002E73F2" w:rsidRDefault="00E219E7" w:rsidP="00E219E7">
      <w:pPr>
        <w:spacing w:before="240" w:after="240"/>
        <w:jc w:val="center"/>
        <w:rPr>
          <w:rFonts w:eastAsiaTheme="majorEastAsia" w:cs="Calibri"/>
          <w:b/>
        </w:rPr>
      </w:pPr>
      <w:r w:rsidRPr="00A15D19">
        <w:rPr>
          <w:rFonts w:cs="Calibri"/>
          <w:i/>
          <w:iCs/>
        </w:rPr>
        <w:t>(Firma del solicitante o de representante de la entidad)</w:t>
      </w:r>
      <w:bookmarkStart w:id="4" w:name="_Toc91063958"/>
      <w:bookmarkEnd w:id="4"/>
    </w:p>
    <w:p w14:paraId="100CEB04" w14:textId="4152402E" w:rsidR="00FD3C73" w:rsidRPr="00E219E7" w:rsidRDefault="00FD3C73" w:rsidP="00E219E7"/>
    <w:sectPr w:rsidR="00FD3C73" w:rsidRPr="00E219E7" w:rsidSect="00AE0D6E">
      <w:headerReference w:type="default" r:id="rId9"/>
      <w:footerReference w:type="even" r:id="rId10"/>
      <w:footerReference w:type="default" r:id="rId11"/>
      <w:headerReference w:type="first" r:id="rId12"/>
      <w:footerReference w:type="first" r:id="rId13"/>
      <w:pgSz w:w="11906" w:h="16838"/>
      <w:pgMar w:top="1248" w:right="1080" w:bottom="993" w:left="1080" w:header="426"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CCEA4" w14:textId="77777777" w:rsidR="00E1307E" w:rsidRDefault="00E1307E" w:rsidP="00CF7937">
      <w:pPr>
        <w:spacing w:after="0" w:line="240" w:lineRule="auto"/>
      </w:pPr>
      <w:r>
        <w:separator/>
      </w:r>
    </w:p>
  </w:endnote>
  <w:endnote w:type="continuationSeparator" w:id="0">
    <w:p w14:paraId="3EC2E2B0" w14:textId="77777777" w:rsidR="00E1307E" w:rsidRDefault="00E1307E" w:rsidP="00CF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JCIDE+Arial,Bold">
    <w:altName w:val="Arial"/>
    <w:panose1 w:val="00000000000000000000"/>
    <w:charset w:val="00"/>
    <w:family w:val="swiss"/>
    <w:notTrueType/>
    <w:pitch w:val="default"/>
    <w:sig w:usb0="00000003" w:usb1="00000000" w:usb2="00000000" w:usb3="00000000" w:csb0="00000001" w:csb1="00000000"/>
  </w:font>
  <w:font w:name="DIN Next LT Pro">
    <w:altName w:val="Corbel"/>
    <w:charset w:val="00"/>
    <w:family w:val="swiss"/>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87">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529839087"/>
      <w:docPartObj>
        <w:docPartGallery w:val="Page Numbers (Bottom of Page)"/>
        <w:docPartUnique/>
      </w:docPartObj>
    </w:sdtPr>
    <w:sdtEndPr>
      <w:rPr>
        <w:rStyle w:val="Nmerodepgina"/>
      </w:rPr>
    </w:sdtEndPr>
    <w:sdtContent>
      <w:p w14:paraId="00BE6F90" w14:textId="08E9685B" w:rsidR="00E94410" w:rsidRDefault="00E94410" w:rsidP="005555A8">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B66BD4F" w14:textId="77777777" w:rsidR="00B81AA3" w:rsidRDefault="00B81A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779422026"/>
      <w:docPartObj>
        <w:docPartGallery w:val="Page Numbers (Bottom of Page)"/>
        <w:docPartUnique/>
      </w:docPartObj>
    </w:sdtPr>
    <w:sdtEndPr>
      <w:rPr>
        <w:rStyle w:val="Nmerodepgina"/>
      </w:rPr>
    </w:sdtEndPr>
    <w:sdtContent>
      <w:p w14:paraId="5F98DE99" w14:textId="78B03846" w:rsidR="00E94410" w:rsidRDefault="00E94410" w:rsidP="005555A8">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13AA7">
          <w:rPr>
            <w:rStyle w:val="Nmerodepgina"/>
            <w:noProof/>
          </w:rPr>
          <w:t>4</w:t>
        </w:r>
        <w:r>
          <w:rPr>
            <w:rStyle w:val="Nmerodepgina"/>
          </w:rPr>
          <w:fldChar w:fldCharType="end"/>
        </w:r>
      </w:p>
    </w:sdtContent>
  </w:sdt>
  <w:p w14:paraId="7C09EAFA" w14:textId="4FD5E6C9" w:rsidR="00261C10" w:rsidRPr="00D1063E" w:rsidRDefault="00E94410" w:rsidP="00AE0D6E">
    <w:pPr>
      <w:pStyle w:val="Encabezado"/>
      <w:tabs>
        <w:tab w:val="clear" w:pos="8504"/>
        <w:tab w:val="right" w:pos="7230"/>
      </w:tabs>
      <w:ind w:right="-568" w:hanging="567"/>
    </w:pPr>
    <w:r>
      <w:rPr>
        <w:noProof/>
        <w:lang w:eastAsia="es-ES"/>
      </w:rPr>
      <w:drawing>
        <wp:anchor distT="0" distB="0" distL="114300" distR="114300" simplePos="0" relativeHeight="251658240" behindDoc="1" locked="0" layoutInCell="1" allowOverlap="1" wp14:anchorId="52FC4FF5" wp14:editId="03D9E921">
          <wp:simplePos x="0" y="0"/>
          <wp:positionH relativeFrom="column">
            <wp:posOffset>3774518</wp:posOffset>
          </wp:positionH>
          <wp:positionV relativeFrom="paragraph">
            <wp:posOffset>88445</wp:posOffset>
          </wp:positionV>
          <wp:extent cx="1659312" cy="368736"/>
          <wp:effectExtent l="0" t="0" r="0" b="0"/>
          <wp:wrapNone/>
          <wp:docPr id="174023966" name="Imagen 174023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isterio-color-online.png"/>
                  <pic:cNvPicPr/>
                </pic:nvPicPr>
                <pic:blipFill>
                  <a:blip r:embed="rId1">
                    <a:extLst>
                      <a:ext uri="{28A0092B-C50C-407E-A947-70E740481C1C}">
                        <a14:useLocalDpi xmlns:a14="http://schemas.microsoft.com/office/drawing/2010/main" val="0"/>
                      </a:ext>
                    </a:extLst>
                  </a:blip>
                  <a:stretch>
                    <a:fillRect/>
                  </a:stretch>
                </pic:blipFill>
                <pic:spPr>
                  <a:xfrm>
                    <a:off x="0" y="0"/>
                    <a:ext cx="1672995" cy="371777"/>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2336" behindDoc="1" locked="0" layoutInCell="1" allowOverlap="1" wp14:anchorId="3277410E" wp14:editId="686F3D11">
          <wp:simplePos x="0" y="0"/>
          <wp:positionH relativeFrom="column">
            <wp:posOffset>5531480</wp:posOffset>
          </wp:positionH>
          <wp:positionV relativeFrom="paragraph">
            <wp:posOffset>84455</wp:posOffset>
          </wp:positionV>
          <wp:extent cx="1113155" cy="369570"/>
          <wp:effectExtent l="0" t="0" r="4445" b="0"/>
          <wp:wrapNone/>
          <wp:docPr id="1885840488" name="Imagen 1885840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AE-COLOR.png"/>
                  <pic:cNvPicPr/>
                </pic:nvPicPr>
                <pic:blipFill>
                  <a:blip r:embed="rId2">
                    <a:extLst>
                      <a:ext uri="{28A0092B-C50C-407E-A947-70E740481C1C}">
                        <a14:useLocalDpi xmlns:a14="http://schemas.microsoft.com/office/drawing/2010/main" val="0"/>
                      </a:ext>
                    </a:extLst>
                  </a:blip>
                  <a:stretch>
                    <a:fillRect/>
                  </a:stretch>
                </pic:blipFill>
                <pic:spPr>
                  <a:xfrm>
                    <a:off x="0" y="0"/>
                    <a:ext cx="1113155" cy="369570"/>
                  </a:xfrm>
                  <a:prstGeom prst="rect">
                    <a:avLst/>
                  </a:prstGeom>
                </pic:spPr>
              </pic:pic>
            </a:graphicData>
          </a:graphic>
          <wp14:sizeRelH relativeFrom="page">
            <wp14:pctWidth>0</wp14:pctWidth>
          </wp14:sizeRelH>
          <wp14:sizeRelV relativeFrom="page">
            <wp14:pctHeight>0</wp14:pctHeight>
          </wp14:sizeRelV>
        </wp:anchor>
      </w:drawing>
    </w:r>
  </w:p>
  <w:p w14:paraId="01AF6335" w14:textId="12F9A443" w:rsidR="00261C10" w:rsidRDefault="00261C10" w:rsidP="006C13A8">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968CA" w14:textId="0BA3CE6B" w:rsidR="00261C10" w:rsidRDefault="00AE0D6E">
    <w:pPr>
      <w:pStyle w:val="Piedepgina"/>
    </w:pPr>
    <w:r>
      <w:rPr>
        <w:noProof/>
        <w:lang w:eastAsia="es-ES"/>
      </w:rPr>
      <w:drawing>
        <wp:anchor distT="0" distB="0" distL="114300" distR="114300" simplePos="0" relativeHeight="251665408" behindDoc="1" locked="0" layoutInCell="1" allowOverlap="1" wp14:anchorId="61B0E4FE" wp14:editId="69217968">
          <wp:simplePos x="0" y="0"/>
          <wp:positionH relativeFrom="column">
            <wp:posOffset>5547360</wp:posOffset>
          </wp:positionH>
          <wp:positionV relativeFrom="paragraph">
            <wp:posOffset>-38100</wp:posOffset>
          </wp:positionV>
          <wp:extent cx="1113155" cy="369570"/>
          <wp:effectExtent l="0" t="0" r="4445" b="0"/>
          <wp:wrapNone/>
          <wp:docPr id="429697837" name="Imagen 429697837" descr="Imagen que contiene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97837" name="Imagen 429697837" descr="Imagen que contiene dibuj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113155" cy="36957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4384" behindDoc="1" locked="0" layoutInCell="1" allowOverlap="1" wp14:anchorId="08FAFB2A" wp14:editId="0C7F7311">
          <wp:simplePos x="0" y="0"/>
          <wp:positionH relativeFrom="column">
            <wp:posOffset>3790950</wp:posOffset>
          </wp:positionH>
          <wp:positionV relativeFrom="paragraph">
            <wp:posOffset>-34290</wp:posOffset>
          </wp:positionV>
          <wp:extent cx="1659312" cy="368736"/>
          <wp:effectExtent l="0" t="0" r="0" b="0"/>
          <wp:wrapNone/>
          <wp:docPr id="911981526" name="Imagen 911981526" descr="Imagen que contiene 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981526" name="Imagen 911981526" descr="Imagen que contiene Diagrama&#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1659312" cy="36873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BFAB5" w14:textId="77777777" w:rsidR="00E1307E" w:rsidRDefault="00E1307E" w:rsidP="00CF7937">
      <w:pPr>
        <w:spacing w:after="0" w:line="240" w:lineRule="auto"/>
      </w:pPr>
      <w:r>
        <w:separator/>
      </w:r>
    </w:p>
  </w:footnote>
  <w:footnote w:type="continuationSeparator" w:id="0">
    <w:p w14:paraId="68A070B8" w14:textId="77777777" w:rsidR="00E1307E" w:rsidRDefault="00E1307E" w:rsidP="00CF7937">
      <w:pPr>
        <w:spacing w:after="0" w:line="240" w:lineRule="auto"/>
      </w:pPr>
      <w:r>
        <w:continuationSeparator/>
      </w:r>
    </w:p>
  </w:footnote>
  <w:footnote w:id="1">
    <w:p w14:paraId="11B41EA2" w14:textId="77777777" w:rsidR="00E219E7" w:rsidRPr="002843A8" w:rsidRDefault="00E219E7" w:rsidP="00E219E7">
      <w:pPr>
        <w:pStyle w:val="Textonotapie"/>
        <w:rPr>
          <w:sz w:val="18"/>
          <w:szCs w:val="18"/>
        </w:rPr>
      </w:pPr>
      <w:r w:rsidRPr="002843A8">
        <w:rPr>
          <w:rStyle w:val="Refdenotaalpie"/>
          <w:sz w:val="18"/>
          <w:szCs w:val="18"/>
        </w:rPr>
        <w:footnoteRef/>
      </w:r>
      <w:r w:rsidRPr="002843A8">
        <w:rPr>
          <w:sz w:val="18"/>
          <w:szCs w:val="18"/>
        </w:rPr>
        <w:t xml:space="preserve"> </w:t>
      </w:r>
      <w:hyperlink r:id="rId1" w:anchor="documentos_complementarios" w:history="1">
        <w:r w:rsidRPr="002843A8">
          <w:rPr>
            <w:rStyle w:val="Hipervnculo"/>
            <w:sz w:val="18"/>
            <w:szCs w:val="18"/>
          </w:rPr>
          <w:t>https://planderecuperacion.gob.es/documentos-y-enlaces#documentos_complementarios</w:t>
        </w:r>
      </w:hyperlink>
      <w:r w:rsidRPr="002843A8">
        <w:rPr>
          <w:sz w:val="18"/>
          <w:szCs w:val="18"/>
        </w:rPr>
        <w:t xml:space="preserve"> </w:t>
      </w:r>
    </w:p>
  </w:footnote>
  <w:footnote w:id="2">
    <w:p w14:paraId="4607F442" w14:textId="77777777" w:rsidR="00E219E7" w:rsidRDefault="00E219E7" w:rsidP="00E219E7">
      <w:r w:rsidRPr="00067C35">
        <w:rPr>
          <w:rStyle w:val="Refdenotaalpie"/>
          <w:sz w:val="18"/>
          <w:szCs w:val="18"/>
        </w:rPr>
        <w:footnoteRef/>
      </w:r>
      <w:r w:rsidRPr="00067C35">
        <w:rPr>
          <w:sz w:val="18"/>
          <w:szCs w:val="18"/>
        </w:rPr>
        <w:t xml:space="preserve"> </w:t>
      </w:r>
      <w:r w:rsidRPr="00136426">
        <w:rPr>
          <w:sz w:val="18"/>
          <w:szCs w:val="18"/>
        </w:rPr>
        <w:t>«Guía para el diseño y desarrollo de actuaciones acordes con el principio de no causar un perjuicio significativo al medio ambiente», Ministerio para la Transición Ecológica y el Reto Demográfico (MITECO,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06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40"/>
      <w:gridCol w:w="222"/>
    </w:tblGrid>
    <w:tr w:rsidR="00261C10" w14:paraId="75CD0EF0" w14:textId="77777777" w:rsidTr="001721C8">
      <w:tc>
        <w:tcPr>
          <w:tcW w:w="11840" w:type="dxa"/>
        </w:tcPr>
        <w:p w14:paraId="437DD7E9" w14:textId="4234991B" w:rsidR="00261C10" w:rsidRDefault="000E0C04" w:rsidP="001721C8">
          <w:pPr>
            <w:pStyle w:val="Encabezado"/>
            <w:ind w:left="-386" w:firstLine="386"/>
          </w:pPr>
          <w:bookmarkStart w:id="5" w:name="_Hlk201040368"/>
          <w:r>
            <w:rPr>
              <w:noProof/>
              <w:lang w:eastAsia="es-ES"/>
            </w:rPr>
            <w:drawing>
              <wp:anchor distT="0" distB="0" distL="114300" distR="114300" simplePos="0" relativeHeight="251656192" behindDoc="1" locked="0" layoutInCell="1" allowOverlap="1" wp14:anchorId="426EF3C6" wp14:editId="3B7EED54">
                <wp:simplePos x="0" y="0"/>
                <wp:positionH relativeFrom="column">
                  <wp:posOffset>4258945</wp:posOffset>
                </wp:positionH>
                <wp:positionV relativeFrom="paragraph">
                  <wp:posOffset>20320</wp:posOffset>
                </wp:positionV>
                <wp:extent cx="2092960" cy="362585"/>
                <wp:effectExtent l="0" t="0" r="2540" b="0"/>
                <wp:wrapNone/>
                <wp:docPr id="1103364619" name="Imagen 110336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TRT-POSITIVO.png"/>
                        <pic:cNvPicPr/>
                      </pic:nvPicPr>
                      <pic:blipFill>
                        <a:blip r:embed="rId1">
                          <a:extLst>
                            <a:ext uri="{28A0092B-C50C-407E-A947-70E740481C1C}">
                              <a14:useLocalDpi xmlns:a14="http://schemas.microsoft.com/office/drawing/2010/main" val="0"/>
                            </a:ext>
                          </a:extLst>
                        </a:blip>
                        <a:stretch>
                          <a:fillRect/>
                        </a:stretch>
                      </pic:blipFill>
                      <pic:spPr>
                        <a:xfrm>
                          <a:off x="0" y="0"/>
                          <a:ext cx="2092960" cy="362585"/>
                        </a:xfrm>
                        <a:prstGeom prst="rect">
                          <a:avLst/>
                        </a:prstGeom>
                      </pic:spPr>
                    </pic:pic>
                  </a:graphicData>
                </a:graphic>
                <wp14:sizeRelH relativeFrom="page">
                  <wp14:pctWidth>0</wp14:pctWidth>
                </wp14:sizeRelH>
                <wp14:sizeRelV relativeFrom="page">
                  <wp14:pctHeight>0</wp14:pctHeight>
                </wp14:sizeRelV>
              </wp:anchor>
            </w:drawing>
          </w:r>
          <w:r w:rsidR="00E94410">
            <w:rPr>
              <w:noProof/>
              <w:lang w:eastAsia="es-ES"/>
            </w:rPr>
            <w:drawing>
              <wp:anchor distT="0" distB="0" distL="114300" distR="114300" simplePos="0" relativeHeight="251654144" behindDoc="1" locked="0" layoutInCell="1" allowOverlap="1" wp14:anchorId="5CB11026" wp14:editId="26A4C518">
                <wp:simplePos x="0" y="0"/>
                <wp:positionH relativeFrom="column">
                  <wp:posOffset>0</wp:posOffset>
                </wp:positionH>
                <wp:positionV relativeFrom="paragraph">
                  <wp:posOffset>1270</wp:posOffset>
                </wp:positionV>
                <wp:extent cx="1514335" cy="362968"/>
                <wp:effectExtent l="0" t="0" r="0" b="5715"/>
                <wp:wrapNone/>
                <wp:docPr id="1854491204" name="Imagen 185449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LOR.png"/>
                        <pic:cNvPicPr/>
                      </pic:nvPicPr>
                      <pic:blipFill>
                        <a:blip r:embed="rId2">
                          <a:extLst>
                            <a:ext uri="{28A0092B-C50C-407E-A947-70E740481C1C}">
                              <a14:useLocalDpi xmlns:a14="http://schemas.microsoft.com/office/drawing/2010/main" val="0"/>
                            </a:ext>
                          </a:extLst>
                        </a:blip>
                        <a:stretch>
                          <a:fillRect/>
                        </a:stretch>
                      </pic:blipFill>
                      <pic:spPr>
                        <a:xfrm>
                          <a:off x="0" y="0"/>
                          <a:ext cx="1514335" cy="362968"/>
                        </a:xfrm>
                        <a:prstGeom prst="rect">
                          <a:avLst/>
                        </a:prstGeom>
                      </pic:spPr>
                    </pic:pic>
                  </a:graphicData>
                </a:graphic>
                <wp14:sizeRelH relativeFrom="page">
                  <wp14:pctWidth>0</wp14:pctWidth>
                </wp14:sizeRelH>
                <wp14:sizeRelV relativeFrom="page">
                  <wp14:pctHeight>0</wp14:pctHeight>
                </wp14:sizeRelV>
              </wp:anchor>
            </w:drawing>
          </w:r>
        </w:p>
      </w:tc>
      <w:tc>
        <w:tcPr>
          <w:tcW w:w="222" w:type="dxa"/>
        </w:tcPr>
        <w:p w14:paraId="5AC5EAC9" w14:textId="19DE3E79" w:rsidR="00261C10" w:rsidRDefault="00261C10" w:rsidP="008B7E29">
          <w:pPr>
            <w:pStyle w:val="Encabezado"/>
            <w:ind w:right="36"/>
            <w:jc w:val="right"/>
          </w:pPr>
        </w:p>
      </w:tc>
    </w:tr>
  </w:tbl>
  <w:bookmarkEnd w:id="5"/>
  <w:p w14:paraId="56C2F8EF" w14:textId="05E1D0A9" w:rsidR="00261C10" w:rsidRDefault="00370E97" w:rsidP="00582E37">
    <w:pPr>
      <w:pStyle w:val="Encabezado"/>
      <w:ind w:hanging="284"/>
    </w:pPr>
    <w:r>
      <w:rPr>
        <w:noProof/>
        <w:lang w:eastAsia="es-ES"/>
      </w:rPr>
      <w:drawing>
        <wp:anchor distT="0" distB="0" distL="114300" distR="114300" simplePos="0" relativeHeight="251660288" behindDoc="1" locked="0" layoutInCell="1" allowOverlap="1" wp14:anchorId="6E6E913C" wp14:editId="562575A9">
          <wp:simplePos x="0" y="0"/>
          <wp:positionH relativeFrom="rightMargin">
            <wp:posOffset>-221615</wp:posOffset>
          </wp:positionH>
          <wp:positionV relativeFrom="paragraph">
            <wp:posOffset>-387350</wp:posOffset>
          </wp:positionV>
          <wp:extent cx="651510" cy="610235"/>
          <wp:effectExtent l="0" t="0" r="0" b="0"/>
          <wp:wrapNone/>
          <wp:docPr id="1483819925" name="Imagen 1483819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3">
                    <a:extLst>
                      <a:ext uri="{28A0092B-C50C-407E-A947-70E740481C1C}">
                        <a14:useLocalDpi xmlns:a14="http://schemas.microsoft.com/office/drawing/2010/main" val="0"/>
                      </a:ext>
                    </a:extLst>
                  </a:blip>
                  <a:stretch>
                    <a:fillRect/>
                  </a:stretch>
                </pic:blipFill>
                <pic:spPr>
                  <a:xfrm>
                    <a:off x="0" y="0"/>
                    <a:ext cx="651510" cy="610235"/>
                  </a:xfrm>
                  <a:prstGeom prst="rect">
                    <a:avLst/>
                  </a:prstGeom>
                </pic:spPr>
              </pic:pic>
            </a:graphicData>
          </a:graphic>
          <wp14:sizeRelH relativeFrom="page">
            <wp14:pctWidth>0</wp14:pctWidth>
          </wp14:sizeRelH>
          <wp14:sizeRelV relativeFrom="page">
            <wp14:pctHeight>0</wp14:pctHeight>
          </wp14:sizeRelV>
        </wp:anchor>
      </w:drawing>
    </w:r>
  </w:p>
  <w:p w14:paraId="10D4CA76" w14:textId="77777777" w:rsidR="00261C10" w:rsidRDefault="00261C10" w:rsidP="00706C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8FAC" w14:textId="7DFB0F98" w:rsidR="00261C10" w:rsidRDefault="00AE0D6E">
    <w:pPr>
      <w:pStyle w:val="Encabezado"/>
    </w:pPr>
    <w:r>
      <w:rPr>
        <w:noProof/>
        <w:lang w:eastAsia="es-ES"/>
      </w:rPr>
      <w:drawing>
        <wp:anchor distT="0" distB="0" distL="114300" distR="114300" simplePos="0" relativeHeight="251669504" behindDoc="1" locked="0" layoutInCell="1" allowOverlap="1" wp14:anchorId="57A657D4" wp14:editId="6FFAEF83">
          <wp:simplePos x="0" y="0"/>
          <wp:positionH relativeFrom="rightMargin">
            <wp:posOffset>-216535</wp:posOffset>
          </wp:positionH>
          <wp:positionV relativeFrom="paragraph">
            <wp:posOffset>-200025</wp:posOffset>
          </wp:positionV>
          <wp:extent cx="651510" cy="610235"/>
          <wp:effectExtent l="0" t="0" r="0" b="0"/>
          <wp:wrapNone/>
          <wp:docPr id="746008558" name="Imagen 746008558"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08558" name="Imagen 746008558" descr="Imagen que contiene 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651510" cy="61023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8480" behindDoc="1" locked="0" layoutInCell="1" allowOverlap="1" wp14:anchorId="0DDE8305" wp14:editId="36B24482">
          <wp:simplePos x="0" y="0"/>
          <wp:positionH relativeFrom="column">
            <wp:posOffset>3792220</wp:posOffset>
          </wp:positionH>
          <wp:positionV relativeFrom="paragraph">
            <wp:posOffset>36830</wp:posOffset>
          </wp:positionV>
          <wp:extent cx="2092960" cy="362585"/>
          <wp:effectExtent l="0" t="0" r="2540" b="0"/>
          <wp:wrapNone/>
          <wp:docPr id="165946652" name="Imagen 165946652"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6652" name="Imagen 165946652" descr="Interfaz de usuario gráfica&#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2092960" cy="36258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7456" behindDoc="1" locked="0" layoutInCell="1" allowOverlap="1" wp14:anchorId="66FE6134" wp14:editId="04F01A7A">
          <wp:simplePos x="0" y="0"/>
          <wp:positionH relativeFrom="column">
            <wp:posOffset>-466725</wp:posOffset>
          </wp:positionH>
          <wp:positionV relativeFrom="paragraph">
            <wp:posOffset>17780</wp:posOffset>
          </wp:positionV>
          <wp:extent cx="1513840" cy="362585"/>
          <wp:effectExtent l="0" t="0" r="0" b="0"/>
          <wp:wrapNone/>
          <wp:docPr id="501314727" name="Imagen 501314727"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314727" name="Imagen 501314727" descr="Texto&#10;&#10;El contenido generado por IA puede ser incorrecto."/>
                  <pic:cNvPicPr/>
                </pic:nvPicPr>
                <pic:blipFill>
                  <a:blip r:embed="rId3">
                    <a:extLst>
                      <a:ext uri="{28A0092B-C50C-407E-A947-70E740481C1C}">
                        <a14:useLocalDpi xmlns:a14="http://schemas.microsoft.com/office/drawing/2010/main" val="0"/>
                      </a:ext>
                    </a:extLst>
                  </a:blip>
                  <a:stretch>
                    <a:fillRect/>
                  </a:stretch>
                </pic:blipFill>
                <pic:spPr>
                  <a:xfrm>
                    <a:off x="0" y="0"/>
                    <a:ext cx="1513840" cy="362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7"/>
    <w:lvl w:ilvl="0">
      <w:start w:val="1"/>
      <w:numFmt w:val="bullet"/>
      <w:lvlText w:val=""/>
      <w:lvlJc w:val="left"/>
      <w:pPr>
        <w:tabs>
          <w:tab w:val="num" w:pos="0"/>
        </w:tabs>
        <w:ind w:left="720" w:hanging="360"/>
      </w:pPr>
      <w:rPr>
        <w:rFonts w:ascii="Wingdings" w:hAnsi="Wingding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D31B0B"/>
    <w:multiLevelType w:val="hybridMultilevel"/>
    <w:tmpl w:val="5F90A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5A725E"/>
    <w:multiLevelType w:val="hybridMultilevel"/>
    <w:tmpl w:val="70087790"/>
    <w:lvl w:ilvl="0" w:tplc="69AC5264">
      <w:start w:val="1"/>
      <w:numFmt w:val="bullet"/>
      <w:lvlText w:val=""/>
      <w:lvlJc w:val="left"/>
      <w:pPr>
        <w:ind w:left="720" w:hanging="360"/>
      </w:pPr>
      <w:rPr>
        <w:rFonts w:ascii="Symbol" w:hAnsi="Symbol" w:hint="default"/>
        <w:color w:val="E3A33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355F5A"/>
    <w:multiLevelType w:val="hybridMultilevel"/>
    <w:tmpl w:val="60868440"/>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470464"/>
    <w:multiLevelType w:val="hybridMultilevel"/>
    <w:tmpl w:val="EAEACADC"/>
    <w:lvl w:ilvl="0" w:tplc="9FF4C884">
      <w:start w:val="1"/>
      <w:numFmt w:val="decimal"/>
      <w:lvlText w:val="%1)"/>
      <w:lvlJc w:val="left"/>
      <w:pPr>
        <w:ind w:left="720" w:hanging="360"/>
      </w:pPr>
      <w:rPr>
        <w:rFonts w:hint="default"/>
        <w:color w:val="C80F2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F4FA3"/>
    <w:multiLevelType w:val="multilevel"/>
    <w:tmpl w:val="869A689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9D3686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B8799A"/>
    <w:multiLevelType w:val="multilevel"/>
    <w:tmpl w:val="A4FE2D26"/>
    <w:lvl w:ilvl="0">
      <w:start w:val="1"/>
      <w:numFmt w:val="decimal"/>
      <w:lvlText w:val="%1"/>
      <w:lvlJc w:val="left"/>
      <w:pPr>
        <w:ind w:left="432" w:hanging="432"/>
      </w:pPr>
      <w:rPr>
        <w:rFonts w:hint="default"/>
        <w:b/>
        <w:i w:val="0"/>
        <w:sz w:val="32"/>
      </w:rPr>
    </w:lvl>
    <w:lvl w:ilvl="1">
      <w:start w:val="1"/>
      <w:numFmt w:val="decimal"/>
      <w:lvlText w:val="%1.%2"/>
      <w:lvlJc w:val="left"/>
      <w:pPr>
        <w:ind w:left="576" w:hanging="576"/>
      </w:pPr>
      <w:rPr>
        <w:b/>
        <w:bCs/>
        <w:sz w:val="32"/>
        <w:szCs w:val="32"/>
      </w:rPr>
    </w:lvl>
    <w:lvl w:ilvl="2">
      <w:start w:val="1"/>
      <w:numFmt w:val="decimal"/>
      <w:lvlText w:val="%1.%2.%3"/>
      <w:lvlJc w:val="left"/>
      <w:pPr>
        <w:ind w:left="1997" w:hanging="720"/>
      </w:pPr>
      <w:rPr>
        <w:color w:val="E3A337"/>
        <w:sz w:val="32"/>
        <w:szCs w:val="3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DDD5B07"/>
    <w:multiLevelType w:val="hybridMultilevel"/>
    <w:tmpl w:val="C13491BA"/>
    <w:lvl w:ilvl="0" w:tplc="1BD2D0D6">
      <w:start w:val="1"/>
      <w:numFmt w:val="decimal"/>
      <w:lvlText w:val="%1)"/>
      <w:lvlJc w:val="left"/>
      <w:pPr>
        <w:ind w:left="360" w:hanging="360"/>
      </w:pPr>
      <w:rPr>
        <w:rFonts w:hint="default"/>
        <w:b/>
        <w:bCs/>
        <w:color w:val="E3A337"/>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6D27830"/>
    <w:multiLevelType w:val="hybridMultilevel"/>
    <w:tmpl w:val="8A682890"/>
    <w:lvl w:ilvl="0" w:tplc="5FA4B55A">
      <w:start w:val="1"/>
      <w:numFmt w:val="decimal"/>
      <w:lvlText w:val="%1)"/>
      <w:lvlJc w:val="left"/>
      <w:pPr>
        <w:ind w:left="360" w:hanging="360"/>
      </w:pPr>
      <w:rPr>
        <w:b/>
        <w:bCs/>
        <w:color w:val="E3A337"/>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29822A95"/>
    <w:multiLevelType w:val="hybridMultilevel"/>
    <w:tmpl w:val="9CD289E8"/>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A50703"/>
    <w:multiLevelType w:val="hybridMultilevel"/>
    <w:tmpl w:val="8222C636"/>
    <w:lvl w:ilvl="0" w:tplc="A1582184">
      <w:numFmt w:val="bullet"/>
      <w:lvlText w:val="-"/>
      <w:lvlJc w:val="left"/>
      <w:pPr>
        <w:tabs>
          <w:tab w:val="num" w:pos="720"/>
        </w:tabs>
        <w:ind w:left="720" w:hanging="360"/>
      </w:pPr>
      <w:rPr>
        <w:rFonts w:ascii="Arial" w:eastAsia="Calibri" w:hAnsi="Arial" w:cs="Arial" w:hint="default"/>
      </w:rPr>
    </w:lvl>
    <w:lvl w:ilvl="1" w:tplc="696EFFA8" w:tentative="1">
      <w:start w:val="1"/>
      <w:numFmt w:val="bullet"/>
      <w:lvlText w:val="•"/>
      <w:lvlJc w:val="left"/>
      <w:pPr>
        <w:tabs>
          <w:tab w:val="num" w:pos="1440"/>
        </w:tabs>
        <w:ind w:left="1440" w:hanging="360"/>
      </w:pPr>
      <w:rPr>
        <w:rFonts w:ascii="Arial" w:hAnsi="Arial" w:hint="default"/>
      </w:rPr>
    </w:lvl>
    <w:lvl w:ilvl="2" w:tplc="5E30BC5C" w:tentative="1">
      <w:start w:val="1"/>
      <w:numFmt w:val="bullet"/>
      <w:lvlText w:val="•"/>
      <w:lvlJc w:val="left"/>
      <w:pPr>
        <w:tabs>
          <w:tab w:val="num" w:pos="2160"/>
        </w:tabs>
        <w:ind w:left="2160" w:hanging="360"/>
      </w:pPr>
      <w:rPr>
        <w:rFonts w:ascii="Arial" w:hAnsi="Arial" w:hint="default"/>
      </w:rPr>
    </w:lvl>
    <w:lvl w:ilvl="3" w:tplc="8464952C" w:tentative="1">
      <w:start w:val="1"/>
      <w:numFmt w:val="bullet"/>
      <w:lvlText w:val="•"/>
      <w:lvlJc w:val="left"/>
      <w:pPr>
        <w:tabs>
          <w:tab w:val="num" w:pos="2880"/>
        </w:tabs>
        <w:ind w:left="2880" w:hanging="360"/>
      </w:pPr>
      <w:rPr>
        <w:rFonts w:ascii="Arial" w:hAnsi="Arial" w:hint="default"/>
      </w:rPr>
    </w:lvl>
    <w:lvl w:ilvl="4" w:tplc="4D30C160" w:tentative="1">
      <w:start w:val="1"/>
      <w:numFmt w:val="bullet"/>
      <w:lvlText w:val="•"/>
      <w:lvlJc w:val="left"/>
      <w:pPr>
        <w:tabs>
          <w:tab w:val="num" w:pos="3600"/>
        </w:tabs>
        <w:ind w:left="3600" w:hanging="360"/>
      </w:pPr>
      <w:rPr>
        <w:rFonts w:ascii="Arial" w:hAnsi="Arial" w:hint="default"/>
      </w:rPr>
    </w:lvl>
    <w:lvl w:ilvl="5" w:tplc="11B80FCE" w:tentative="1">
      <w:start w:val="1"/>
      <w:numFmt w:val="bullet"/>
      <w:lvlText w:val="•"/>
      <w:lvlJc w:val="left"/>
      <w:pPr>
        <w:tabs>
          <w:tab w:val="num" w:pos="4320"/>
        </w:tabs>
        <w:ind w:left="4320" w:hanging="360"/>
      </w:pPr>
      <w:rPr>
        <w:rFonts w:ascii="Arial" w:hAnsi="Arial" w:hint="default"/>
      </w:rPr>
    </w:lvl>
    <w:lvl w:ilvl="6" w:tplc="C4C68540" w:tentative="1">
      <w:start w:val="1"/>
      <w:numFmt w:val="bullet"/>
      <w:lvlText w:val="•"/>
      <w:lvlJc w:val="left"/>
      <w:pPr>
        <w:tabs>
          <w:tab w:val="num" w:pos="5040"/>
        </w:tabs>
        <w:ind w:left="5040" w:hanging="360"/>
      </w:pPr>
      <w:rPr>
        <w:rFonts w:ascii="Arial" w:hAnsi="Arial" w:hint="default"/>
      </w:rPr>
    </w:lvl>
    <w:lvl w:ilvl="7" w:tplc="51024C30" w:tentative="1">
      <w:start w:val="1"/>
      <w:numFmt w:val="bullet"/>
      <w:lvlText w:val="•"/>
      <w:lvlJc w:val="left"/>
      <w:pPr>
        <w:tabs>
          <w:tab w:val="num" w:pos="5760"/>
        </w:tabs>
        <w:ind w:left="5760" w:hanging="360"/>
      </w:pPr>
      <w:rPr>
        <w:rFonts w:ascii="Arial" w:hAnsi="Arial" w:hint="default"/>
      </w:rPr>
    </w:lvl>
    <w:lvl w:ilvl="8" w:tplc="4168C9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9D13D9"/>
    <w:multiLevelType w:val="multilevel"/>
    <w:tmpl w:val="CA7CB150"/>
    <w:lvl w:ilvl="0">
      <w:numFmt w:val="bullet"/>
      <w:lvlText w:val="•"/>
      <w:lvlJc w:val="left"/>
      <w:pPr>
        <w:ind w:left="1070" w:hanging="71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C54F11"/>
    <w:multiLevelType w:val="hybridMultilevel"/>
    <w:tmpl w:val="150497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4DA29DD"/>
    <w:multiLevelType w:val="hybridMultilevel"/>
    <w:tmpl w:val="2DD0CA34"/>
    <w:lvl w:ilvl="0" w:tplc="DC82105E">
      <w:start w:val="1"/>
      <w:numFmt w:val="decimal"/>
      <w:lvlText w:val="%1)"/>
      <w:lvlJc w:val="left"/>
      <w:pPr>
        <w:ind w:left="360" w:hanging="360"/>
      </w:pPr>
      <w:rPr>
        <w:b/>
        <w:bCs/>
        <w:color w:val="E3A337"/>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578D0322"/>
    <w:multiLevelType w:val="hybridMultilevel"/>
    <w:tmpl w:val="63682948"/>
    <w:lvl w:ilvl="0" w:tplc="1B54C3F4">
      <w:start w:val="1"/>
      <w:numFmt w:val="bullet"/>
      <w:lvlText w:val=""/>
      <w:lvlJc w:val="left"/>
      <w:pPr>
        <w:ind w:left="360" w:hanging="360"/>
      </w:pPr>
      <w:rPr>
        <w:rFonts w:ascii="Symbol" w:hAnsi="Symbol" w:hint="default"/>
        <w:color w:val="E3A337"/>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6" w15:restartNumberingAfterBreak="0">
    <w:nsid w:val="58EE7B6E"/>
    <w:multiLevelType w:val="hybridMultilevel"/>
    <w:tmpl w:val="03120C00"/>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CB25D1E"/>
    <w:multiLevelType w:val="hybridMultilevel"/>
    <w:tmpl w:val="008E8F16"/>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E470839"/>
    <w:multiLevelType w:val="hybridMultilevel"/>
    <w:tmpl w:val="3A543B64"/>
    <w:lvl w:ilvl="0" w:tplc="6DDE74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CF53892"/>
    <w:multiLevelType w:val="hybridMultilevel"/>
    <w:tmpl w:val="307A0BE0"/>
    <w:lvl w:ilvl="0" w:tplc="04CC541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F9A2C21"/>
    <w:multiLevelType w:val="hybridMultilevel"/>
    <w:tmpl w:val="4EB621E0"/>
    <w:lvl w:ilvl="0" w:tplc="4D1A59F8">
      <w:numFmt w:val="bullet"/>
      <w:lvlText w:val="-"/>
      <w:lvlJc w:val="left"/>
      <w:pPr>
        <w:ind w:left="720" w:hanging="360"/>
      </w:pPr>
      <w:rPr>
        <w:rFonts w:ascii="Arial" w:hAnsi="Aria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1C5B86"/>
    <w:multiLevelType w:val="hybridMultilevel"/>
    <w:tmpl w:val="DBB2CD52"/>
    <w:lvl w:ilvl="0" w:tplc="A158218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53F5581"/>
    <w:multiLevelType w:val="hybridMultilevel"/>
    <w:tmpl w:val="2D64AE08"/>
    <w:lvl w:ilvl="0" w:tplc="3766A0E6">
      <w:numFmt w:val="bullet"/>
      <w:lvlText w:val="-"/>
      <w:lvlJc w:val="left"/>
      <w:pPr>
        <w:ind w:left="676" w:hanging="360"/>
      </w:pPr>
      <w:rPr>
        <w:rFonts w:ascii="Calibri" w:eastAsia="Arial MT" w:hAnsi="Calibri" w:cs="Calibri" w:hint="default"/>
      </w:rPr>
    </w:lvl>
    <w:lvl w:ilvl="1" w:tplc="0C0A0003" w:tentative="1">
      <w:start w:val="1"/>
      <w:numFmt w:val="bullet"/>
      <w:lvlText w:val="o"/>
      <w:lvlJc w:val="left"/>
      <w:pPr>
        <w:ind w:left="1396" w:hanging="360"/>
      </w:pPr>
      <w:rPr>
        <w:rFonts w:ascii="Courier New" w:hAnsi="Courier New" w:hint="default"/>
      </w:rPr>
    </w:lvl>
    <w:lvl w:ilvl="2" w:tplc="0C0A0005" w:tentative="1">
      <w:start w:val="1"/>
      <w:numFmt w:val="bullet"/>
      <w:lvlText w:val=""/>
      <w:lvlJc w:val="left"/>
      <w:pPr>
        <w:ind w:left="2116" w:hanging="360"/>
      </w:pPr>
      <w:rPr>
        <w:rFonts w:ascii="Wingdings" w:hAnsi="Wingdings" w:hint="default"/>
      </w:rPr>
    </w:lvl>
    <w:lvl w:ilvl="3" w:tplc="0C0A0001" w:tentative="1">
      <w:start w:val="1"/>
      <w:numFmt w:val="bullet"/>
      <w:lvlText w:val=""/>
      <w:lvlJc w:val="left"/>
      <w:pPr>
        <w:ind w:left="2836" w:hanging="360"/>
      </w:pPr>
      <w:rPr>
        <w:rFonts w:ascii="Symbol" w:hAnsi="Symbol" w:hint="default"/>
      </w:rPr>
    </w:lvl>
    <w:lvl w:ilvl="4" w:tplc="0C0A0003" w:tentative="1">
      <w:start w:val="1"/>
      <w:numFmt w:val="bullet"/>
      <w:lvlText w:val="o"/>
      <w:lvlJc w:val="left"/>
      <w:pPr>
        <w:ind w:left="3556" w:hanging="360"/>
      </w:pPr>
      <w:rPr>
        <w:rFonts w:ascii="Courier New" w:hAnsi="Courier New" w:hint="default"/>
      </w:rPr>
    </w:lvl>
    <w:lvl w:ilvl="5" w:tplc="0C0A0005" w:tentative="1">
      <w:start w:val="1"/>
      <w:numFmt w:val="bullet"/>
      <w:lvlText w:val=""/>
      <w:lvlJc w:val="left"/>
      <w:pPr>
        <w:ind w:left="4276" w:hanging="360"/>
      </w:pPr>
      <w:rPr>
        <w:rFonts w:ascii="Wingdings" w:hAnsi="Wingdings" w:hint="default"/>
      </w:rPr>
    </w:lvl>
    <w:lvl w:ilvl="6" w:tplc="0C0A0001" w:tentative="1">
      <w:start w:val="1"/>
      <w:numFmt w:val="bullet"/>
      <w:lvlText w:val=""/>
      <w:lvlJc w:val="left"/>
      <w:pPr>
        <w:ind w:left="4996" w:hanging="360"/>
      </w:pPr>
      <w:rPr>
        <w:rFonts w:ascii="Symbol" w:hAnsi="Symbol" w:hint="default"/>
      </w:rPr>
    </w:lvl>
    <w:lvl w:ilvl="7" w:tplc="0C0A0003" w:tentative="1">
      <w:start w:val="1"/>
      <w:numFmt w:val="bullet"/>
      <w:lvlText w:val="o"/>
      <w:lvlJc w:val="left"/>
      <w:pPr>
        <w:ind w:left="5716" w:hanging="360"/>
      </w:pPr>
      <w:rPr>
        <w:rFonts w:ascii="Courier New" w:hAnsi="Courier New" w:hint="default"/>
      </w:rPr>
    </w:lvl>
    <w:lvl w:ilvl="8" w:tplc="0C0A0005" w:tentative="1">
      <w:start w:val="1"/>
      <w:numFmt w:val="bullet"/>
      <w:lvlText w:val=""/>
      <w:lvlJc w:val="left"/>
      <w:pPr>
        <w:ind w:left="6436" w:hanging="360"/>
      </w:pPr>
      <w:rPr>
        <w:rFonts w:ascii="Wingdings" w:hAnsi="Wingdings" w:hint="default"/>
      </w:rPr>
    </w:lvl>
  </w:abstractNum>
  <w:abstractNum w:abstractNumId="23" w15:restartNumberingAfterBreak="0">
    <w:nsid w:val="77361D8B"/>
    <w:multiLevelType w:val="hybridMultilevel"/>
    <w:tmpl w:val="2EE8F742"/>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9615BDA"/>
    <w:multiLevelType w:val="hybridMultilevel"/>
    <w:tmpl w:val="CA7CB150"/>
    <w:lvl w:ilvl="0" w:tplc="39CE22D6">
      <w:numFmt w:val="bullet"/>
      <w:lvlText w:val="•"/>
      <w:lvlJc w:val="left"/>
      <w:pPr>
        <w:ind w:left="1070" w:hanging="71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9AB6F61"/>
    <w:multiLevelType w:val="hybridMultilevel"/>
    <w:tmpl w:val="70B2E798"/>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D627E94"/>
    <w:multiLevelType w:val="hybridMultilevel"/>
    <w:tmpl w:val="8A101994"/>
    <w:lvl w:ilvl="0" w:tplc="96F83140">
      <w:start w:val="1"/>
      <w:numFmt w:val="bullet"/>
      <w:lvlText w:val=""/>
      <w:lvlJc w:val="left"/>
      <w:pPr>
        <w:ind w:left="720" w:hanging="360"/>
      </w:pPr>
      <w:rPr>
        <w:rFonts w:ascii="Symbol" w:hAnsi="Symbol" w:hint="default"/>
        <w:color w:val="E3A337"/>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167012836">
    <w:abstractNumId w:val="19"/>
  </w:num>
  <w:num w:numId="2" w16cid:durableId="2053915605">
    <w:abstractNumId w:val="0"/>
  </w:num>
  <w:num w:numId="3" w16cid:durableId="577792860">
    <w:abstractNumId w:val="1"/>
  </w:num>
  <w:num w:numId="4" w16cid:durableId="254635716">
    <w:abstractNumId w:val="24"/>
  </w:num>
  <w:num w:numId="5" w16cid:durableId="988706246">
    <w:abstractNumId w:val="4"/>
  </w:num>
  <w:num w:numId="6" w16cid:durableId="1611283548">
    <w:abstractNumId w:val="11"/>
  </w:num>
  <w:num w:numId="7" w16cid:durableId="217402438">
    <w:abstractNumId w:val="3"/>
  </w:num>
  <w:num w:numId="8" w16cid:durableId="1578246779">
    <w:abstractNumId w:val="16"/>
  </w:num>
  <w:num w:numId="9" w16cid:durableId="390421416">
    <w:abstractNumId w:val="6"/>
  </w:num>
  <w:num w:numId="10" w16cid:durableId="1714886288">
    <w:abstractNumId w:val="5"/>
  </w:num>
  <w:num w:numId="11" w16cid:durableId="815876200">
    <w:abstractNumId w:val="12"/>
  </w:num>
  <w:num w:numId="12" w16cid:durableId="858742683">
    <w:abstractNumId w:val="10"/>
  </w:num>
  <w:num w:numId="13" w16cid:durableId="1968272417">
    <w:abstractNumId w:val="25"/>
  </w:num>
  <w:num w:numId="14" w16cid:durableId="1157963803">
    <w:abstractNumId w:val="23"/>
  </w:num>
  <w:num w:numId="15" w16cid:durableId="414283995">
    <w:abstractNumId w:val="17"/>
  </w:num>
  <w:num w:numId="16" w16cid:durableId="518008887">
    <w:abstractNumId w:val="21"/>
  </w:num>
  <w:num w:numId="17" w16cid:durableId="1398283025">
    <w:abstractNumId w:val="20"/>
  </w:num>
  <w:num w:numId="18" w16cid:durableId="1480725605">
    <w:abstractNumId w:val="7"/>
  </w:num>
  <w:num w:numId="19" w16cid:durableId="214392319">
    <w:abstractNumId w:val="22"/>
  </w:num>
  <w:num w:numId="20" w16cid:durableId="760954988">
    <w:abstractNumId w:val="8"/>
  </w:num>
  <w:num w:numId="21" w16cid:durableId="1510220250">
    <w:abstractNumId w:val="2"/>
  </w:num>
  <w:num w:numId="22" w16cid:durableId="893202643">
    <w:abstractNumId w:val="26"/>
  </w:num>
  <w:num w:numId="23" w16cid:durableId="965165629">
    <w:abstractNumId w:val="14"/>
  </w:num>
  <w:num w:numId="24" w16cid:durableId="1839468102">
    <w:abstractNumId w:val="9"/>
  </w:num>
  <w:num w:numId="25" w16cid:durableId="1931307640">
    <w:abstractNumId w:val="15"/>
  </w:num>
  <w:num w:numId="26" w16cid:durableId="467745360">
    <w:abstractNumId w:val="18"/>
  </w:num>
  <w:num w:numId="27" w16cid:durableId="210275061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45"/>
    <w:rsid w:val="00000140"/>
    <w:rsid w:val="000001A5"/>
    <w:rsid w:val="00001191"/>
    <w:rsid w:val="000045E7"/>
    <w:rsid w:val="00004D99"/>
    <w:rsid w:val="00005FAE"/>
    <w:rsid w:val="000067E1"/>
    <w:rsid w:val="00006AA9"/>
    <w:rsid w:val="000071CE"/>
    <w:rsid w:val="000077CB"/>
    <w:rsid w:val="00020EB3"/>
    <w:rsid w:val="00023E4E"/>
    <w:rsid w:val="00025B84"/>
    <w:rsid w:val="00026103"/>
    <w:rsid w:val="000319D9"/>
    <w:rsid w:val="00032394"/>
    <w:rsid w:val="00036292"/>
    <w:rsid w:val="00041304"/>
    <w:rsid w:val="00042571"/>
    <w:rsid w:val="000438C7"/>
    <w:rsid w:val="00045E5C"/>
    <w:rsid w:val="000468CF"/>
    <w:rsid w:val="000504FD"/>
    <w:rsid w:val="000534BB"/>
    <w:rsid w:val="00056DF9"/>
    <w:rsid w:val="00063DEE"/>
    <w:rsid w:val="00065AEF"/>
    <w:rsid w:val="00065B16"/>
    <w:rsid w:val="000670C6"/>
    <w:rsid w:val="00073519"/>
    <w:rsid w:val="00076EAE"/>
    <w:rsid w:val="000774B1"/>
    <w:rsid w:val="00080B4B"/>
    <w:rsid w:val="00080CE7"/>
    <w:rsid w:val="00082410"/>
    <w:rsid w:val="00085197"/>
    <w:rsid w:val="00085F2A"/>
    <w:rsid w:val="00091FE4"/>
    <w:rsid w:val="000920D0"/>
    <w:rsid w:val="00095381"/>
    <w:rsid w:val="00095B9D"/>
    <w:rsid w:val="00095D34"/>
    <w:rsid w:val="00095F5F"/>
    <w:rsid w:val="000972CC"/>
    <w:rsid w:val="00097F92"/>
    <w:rsid w:val="000A0FE8"/>
    <w:rsid w:val="000A2B87"/>
    <w:rsid w:val="000A2F6E"/>
    <w:rsid w:val="000A3795"/>
    <w:rsid w:val="000A52DF"/>
    <w:rsid w:val="000A6153"/>
    <w:rsid w:val="000A61E9"/>
    <w:rsid w:val="000A69F1"/>
    <w:rsid w:val="000A7527"/>
    <w:rsid w:val="000B2401"/>
    <w:rsid w:val="000B5C89"/>
    <w:rsid w:val="000B70E0"/>
    <w:rsid w:val="000C0446"/>
    <w:rsid w:val="000C08C5"/>
    <w:rsid w:val="000C2557"/>
    <w:rsid w:val="000C644D"/>
    <w:rsid w:val="000C7BF6"/>
    <w:rsid w:val="000D08BD"/>
    <w:rsid w:val="000D0E2B"/>
    <w:rsid w:val="000D3F08"/>
    <w:rsid w:val="000D40B9"/>
    <w:rsid w:val="000D5C73"/>
    <w:rsid w:val="000E0C04"/>
    <w:rsid w:val="000E1F72"/>
    <w:rsid w:val="000E3C40"/>
    <w:rsid w:val="000E4DAD"/>
    <w:rsid w:val="000E5C89"/>
    <w:rsid w:val="000E7859"/>
    <w:rsid w:val="000F0A6A"/>
    <w:rsid w:val="000F5E2B"/>
    <w:rsid w:val="000F5F34"/>
    <w:rsid w:val="000F6142"/>
    <w:rsid w:val="000F6986"/>
    <w:rsid w:val="000F69C0"/>
    <w:rsid w:val="000F7101"/>
    <w:rsid w:val="000F7D0E"/>
    <w:rsid w:val="00100DD1"/>
    <w:rsid w:val="0010132C"/>
    <w:rsid w:val="00113AA7"/>
    <w:rsid w:val="00115404"/>
    <w:rsid w:val="00116F17"/>
    <w:rsid w:val="001212F1"/>
    <w:rsid w:val="001221A4"/>
    <w:rsid w:val="00124E07"/>
    <w:rsid w:val="00127589"/>
    <w:rsid w:val="00127703"/>
    <w:rsid w:val="001319F5"/>
    <w:rsid w:val="00132A96"/>
    <w:rsid w:val="00134A68"/>
    <w:rsid w:val="00135AB7"/>
    <w:rsid w:val="00135BF0"/>
    <w:rsid w:val="00136E3E"/>
    <w:rsid w:val="001375BB"/>
    <w:rsid w:val="00137C6F"/>
    <w:rsid w:val="001423EA"/>
    <w:rsid w:val="0014381A"/>
    <w:rsid w:val="00145D79"/>
    <w:rsid w:val="001529B5"/>
    <w:rsid w:val="00153E37"/>
    <w:rsid w:val="00154921"/>
    <w:rsid w:val="0016560E"/>
    <w:rsid w:val="00165C97"/>
    <w:rsid w:val="001721C8"/>
    <w:rsid w:val="00172665"/>
    <w:rsid w:val="00172E79"/>
    <w:rsid w:val="0017369A"/>
    <w:rsid w:val="00173D33"/>
    <w:rsid w:val="00174F2F"/>
    <w:rsid w:val="001759D1"/>
    <w:rsid w:val="001779D4"/>
    <w:rsid w:val="00177B23"/>
    <w:rsid w:val="00177E7C"/>
    <w:rsid w:val="0018276D"/>
    <w:rsid w:val="001852DA"/>
    <w:rsid w:val="00192805"/>
    <w:rsid w:val="00193F6B"/>
    <w:rsid w:val="001943F6"/>
    <w:rsid w:val="001A3B00"/>
    <w:rsid w:val="001A7C32"/>
    <w:rsid w:val="001A7E2B"/>
    <w:rsid w:val="001B23A9"/>
    <w:rsid w:val="001B5537"/>
    <w:rsid w:val="001B576A"/>
    <w:rsid w:val="001C0310"/>
    <w:rsid w:val="001C192C"/>
    <w:rsid w:val="001D0E9C"/>
    <w:rsid w:val="001D508F"/>
    <w:rsid w:val="001D7E5D"/>
    <w:rsid w:val="001E0BCA"/>
    <w:rsid w:val="001E1A84"/>
    <w:rsid w:val="001E793E"/>
    <w:rsid w:val="001E7D6D"/>
    <w:rsid w:val="001F2435"/>
    <w:rsid w:val="001F3F5D"/>
    <w:rsid w:val="001F4893"/>
    <w:rsid w:val="001F657B"/>
    <w:rsid w:val="001F6AD3"/>
    <w:rsid w:val="001F7B61"/>
    <w:rsid w:val="00201302"/>
    <w:rsid w:val="002016CE"/>
    <w:rsid w:val="00203D5B"/>
    <w:rsid w:val="00204760"/>
    <w:rsid w:val="00205F7F"/>
    <w:rsid w:val="00207521"/>
    <w:rsid w:val="002105DC"/>
    <w:rsid w:val="00210641"/>
    <w:rsid w:val="00211C69"/>
    <w:rsid w:val="00211E48"/>
    <w:rsid w:val="0021349F"/>
    <w:rsid w:val="00214626"/>
    <w:rsid w:val="0021594A"/>
    <w:rsid w:val="002159D4"/>
    <w:rsid w:val="00221247"/>
    <w:rsid w:val="002213AC"/>
    <w:rsid w:val="00223E7C"/>
    <w:rsid w:val="002313E0"/>
    <w:rsid w:val="00232652"/>
    <w:rsid w:val="00234EFF"/>
    <w:rsid w:val="0023597B"/>
    <w:rsid w:val="0023689D"/>
    <w:rsid w:val="00240141"/>
    <w:rsid w:val="00240E73"/>
    <w:rsid w:val="002429C4"/>
    <w:rsid w:val="0024682D"/>
    <w:rsid w:val="00250DDE"/>
    <w:rsid w:val="00252144"/>
    <w:rsid w:val="002558B8"/>
    <w:rsid w:val="002559AA"/>
    <w:rsid w:val="0026042F"/>
    <w:rsid w:val="00261C10"/>
    <w:rsid w:val="00264BCA"/>
    <w:rsid w:val="00264D35"/>
    <w:rsid w:val="002666D2"/>
    <w:rsid w:val="00266F71"/>
    <w:rsid w:val="00270185"/>
    <w:rsid w:val="00271202"/>
    <w:rsid w:val="00271685"/>
    <w:rsid w:val="00273211"/>
    <w:rsid w:val="002752E5"/>
    <w:rsid w:val="00275521"/>
    <w:rsid w:val="00276CE5"/>
    <w:rsid w:val="0028109E"/>
    <w:rsid w:val="00282450"/>
    <w:rsid w:val="00286227"/>
    <w:rsid w:val="0029031E"/>
    <w:rsid w:val="00291207"/>
    <w:rsid w:val="00295E44"/>
    <w:rsid w:val="00296CA1"/>
    <w:rsid w:val="002A2342"/>
    <w:rsid w:val="002A364B"/>
    <w:rsid w:val="002A57C8"/>
    <w:rsid w:val="002B21FD"/>
    <w:rsid w:val="002B228B"/>
    <w:rsid w:val="002B3524"/>
    <w:rsid w:val="002B3CC9"/>
    <w:rsid w:val="002B695B"/>
    <w:rsid w:val="002B7C8A"/>
    <w:rsid w:val="002C754D"/>
    <w:rsid w:val="002D0E3B"/>
    <w:rsid w:val="002D183B"/>
    <w:rsid w:val="002D3659"/>
    <w:rsid w:val="002D43FE"/>
    <w:rsid w:val="002D72B5"/>
    <w:rsid w:val="002E193D"/>
    <w:rsid w:val="002E20FB"/>
    <w:rsid w:val="002E3BC0"/>
    <w:rsid w:val="002E6349"/>
    <w:rsid w:val="002F0BB3"/>
    <w:rsid w:val="002F1FC0"/>
    <w:rsid w:val="002F3ADA"/>
    <w:rsid w:val="002F4FF7"/>
    <w:rsid w:val="002F63FE"/>
    <w:rsid w:val="00300E5A"/>
    <w:rsid w:val="00301580"/>
    <w:rsid w:val="0030446B"/>
    <w:rsid w:val="00304A90"/>
    <w:rsid w:val="00304F44"/>
    <w:rsid w:val="00306E40"/>
    <w:rsid w:val="003076EA"/>
    <w:rsid w:val="003101F7"/>
    <w:rsid w:val="003111A8"/>
    <w:rsid w:val="00314125"/>
    <w:rsid w:val="00316418"/>
    <w:rsid w:val="00316D6A"/>
    <w:rsid w:val="003211A9"/>
    <w:rsid w:val="00321220"/>
    <w:rsid w:val="00324140"/>
    <w:rsid w:val="00325B2B"/>
    <w:rsid w:val="00327249"/>
    <w:rsid w:val="0032763D"/>
    <w:rsid w:val="00331450"/>
    <w:rsid w:val="0033296D"/>
    <w:rsid w:val="00333490"/>
    <w:rsid w:val="00334508"/>
    <w:rsid w:val="003365B0"/>
    <w:rsid w:val="00341AA0"/>
    <w:rsid w:val="003433E5"/>
    <w:rsid w:val="003468AC"/>
    <w:rsid w:val="00347D47"/>
    <w:rsid w:val="0035220F"/>
    <w:rsid w:val="003555B4"/>
    <w:rsid w:val="00357F54"/>
    <w:rsid w:val="0036117C"/>
    <w:rsid w:val="00361DDE"/>
    <w:rsid w:val="0036289E"/>
    <w:rsid w:val="0036449F"/>
    <w:rsid w:val="00364FC3"/>
    <w:rsid w:val="0036539B"/>
    <w:rsid w:val="0036594C"/>
    <w:rsid w:val="003664E2"/>
    <w:rsid w:val="00370D27"/>
    <w:rsid w:val="00370E97"/>
    <w:rsid w:val="003712ED"/>
    <w:rsid w:val="00374873"/>
    <w:rsid w:val="0037492E"/>
    <w:rsid w:val="00374964"/>
    <w:rsid w:val="00377B8E"/>
    <w:rsid w:val="003806A5"/>
    <w:rsid w:val="00380DED"/>
    <w:rsid w:val="00380FFB"/>
    <w:rsid w:val="003826BE"/>
    <w:rsid w:val="00386145"/>
    <w:rsid w:val="003928F1"/>
    <w:rsid w:val="00395E1D"/>
    <w:rsid w:val="003A00CE"/>
    <w:rsid w:val="003A2A6C"/>
    <w:rsid w:val="003A6F23"/>
    <w:rsid w:val="003A7009"/>
    <w:rsid w:val="003A74F2"/>
    <w:rsid w:val="003C0375"/>
    <w:rsid w:val="003C0A0E"/>
    <w:rsid w:val="003C176F"/>
    <w:rsid w:val="003C2917"/>
    <w:rsid w:val="003C33D5"/>
    <w:rsid w:val="003C4C34"/>
    <w:rsid w:val="003D2EDB"/>
    <w:rsid w:val="003D5491"/>
    <w:rsid w:val="003E03A8"/>
    <w:rsid w:val="003E503B"/>
    <w:rsid w:val="003E5D41"/>
    <w:rsid w:val="003E79C6"/>
    <w:rsid w:val="003F0539"/>
    <w:rsid w:val="003F193B"/>
    <w:rsid w:val="003F31E0"/>
    <w:rsid w:val="004078AE"/>
    <w:rsid w:val="004110F3"/>
    <w:rsid w:val="004124E4"/>
    <w:rsid w:val="00417418"/>
    <w:rsid w:val="004319A3"/>
    <w:rsid w:val="00432F3C"/>
    <w:rsid w:val="0043548C"/>
    <w:rsid w:val="0044038C"/>
    <w:rsid w:val="004424BD"/>
    <w:rsid w:val="004425AB"/>
    <w:rsid w:val="004476BF"/>
    <w:rsid w:val="0044776B"/>
    <w:rsid w:val="004478A7"/>
    <w:rsid w:val="00447BBC"/>
    <w:rsid w:val="00450A7C"/>
    <w:rsid w:val="00451037"/>
    <w:rsid w:val="00453812"/>
    <w:rsid w:val="00453C7F"/>
    <w:rsid w:val="00454289"/>
    <w:rsid w:val="00454422"/>
    <w:rsid w:val="004556CF"/>
    <w:rsid w:val="004560F8"/>
    <w:rsid w:val="00457DDC"/>
    <w:rsid w:val="00463B60"/>
    <w:rsid w:val="00464C05"/>
    <w:rsid w:val="00464DCA"/>
    <w:rsid w:val="00466E13"/>
    <w:rsid w:val="00470545"/>
    <w:rsid w:val="004706B8"/>
    <w:rsid w:val="004754AC"/>
    <w:rsid w:val="00475914"/>
    <w:rsid w:val="00476A3D"/>
    <w:rsid w:val="00476B7F"/>
    <w:rsid w:val="0048509E"/>
    <w:rsid w:val="0048640B"/>
    <w:rsid w:val="00491E1E"/>
    <w:rsid w:val="0049555C"/>
    <w:rsid w:val="00497A90"/>
    <w:rsid w:val="004A30A4"/>
    <w:rsid w:val="004A6802"/>
    <w:rsid w:val="004A71D2"/>
    <w:rsid w:val="004A785C"/>
    <w:rsid w:val="004B26AE"/>
    <w:rsid w:val="004B3430"/>
    <w:rsid w:val="004B42A2"/>
    <w:rsid w:val="004B537A"/>
    <w:rsid w:val="004B5910"/>
    <w:rsid w:val="004B6B52"/>
    <w:rsid w:val="004C19C9"/>
    <w:rsid w:val="004C207D"/>
    <w:rsid w:val="004C4534"/>
    <w:rsid w:val="004C48C7"/>
    <w:rsid w:val="004C5937"/>
    <w:rsid w:val="004C725B"/>
    <w:rsid w:val="004D1A7B"/>
    <w:rsid w:val="004D255F"/>
    <w:rsid w:val="004D27F3"/>
    <w:rsid w:val="004D7A92"/>
    <w:rsid w:val="004D7B98"/>
    <w:rsid w:val="004E0CED"/>
    <w:rsid w:val="004E6389"/>
    <w:rsid w:val="005016D4"/>
    <w:rsid w:val="00502717"/>
    <w:rsid w:val="005044B6"/>
    <w:rsid w:val="00504AB8"/>
    <w:rsid w:val="00505A36"/>
    <w:rsid w:val="00505DCC"/>
    <w:rsid w:val="005117D7"/>
    <w:rsid w:val="00511DFE"/>
    <w:rsid w:val="00512B95"/>
    <w:rsid w:val="00513405"/>
    <w:rsid w:val="005145E5"/>
    <w:rsid w:val="00514D9F"/>
    <w:rsid w:val="00515555"/>
    <w:rsid w:val="005214EC"/>
    <w:rsid w:val="005237BD"/>
    <w:rsid w:val="005310B4"/>
    <w:rsid w:val="00531A04"/>
    <w:rsid w:val="00531BC6"/>
    <w:rsid w:val="005330F9"/>
    <w:rsid w:val="005338F0"/>
    <w:rsid w:val="00534813"/>
    <w:rsid w:val="00534AFA"/>
    <w:rsid w:val="00536FD7"/>
    <w:rsid w:val="00540F5C"/>
    <w:rsid w:val="00542E97"/>
    <w:rsid w:val="005430FA"/>
    <w:rsid w:val="00543D34"/>
    <w:rsid w:val="00545573"/>
    <w:rsid w:val="00547739"/>
    <w:rsid w:val="005518D8"/>
    <w:rsid w:val="00551B17"/>
    <w:rsid w:val="00552349"/>
    <w:rsid w:val="005524FD"/>
    <w:rsid w:val="00552612"/>
    <w:rsid w:val="005527A4"/>
    <w:rsid w:val="0055577C"/>
    <w:rsid w:val="005573AD"/>
    <w:rsid w:val="005661E7"/>
    <w:rsid w:val="00566FC3"/>
    <w:rsid w:val="0057199E"/>
    <w:rsid w:val="005746AA"/>
    <w:rsid w:val="005753F5"/>
    <w:rsid w:val="00575D4C"/>
    <w:rsid w:val="00576854"/>
    <w:rsid w:val="00576D4E"/>
    <w:rsid w:val="0057786E"/>
    <w:rsid w:val="005819F9"/>
    <w:rsid w:val="00582E37"/>
    <w:rsid w:val="0058371C"/>
    <w:rsid w:val="00586309"/>
    <w:rsid w:val="005866CC"/>
    <w:rsid w:val="005905C3"/>
    <w:rsid w:val="0059151B"/>
    <w:rsid w:val="005918F4"/>
    <w:rsid w:val="005A58BB"/>
    <w:rsid w:val="005A68BD"/>
    <w:rsid w:val="005B0403"/>
    <w:rsid w:val="005B0B4F"/>
    <w:rsid w:val="005B0C7B"/>
    <w:rsid w:val="005B2CBB"/>
    <w:rsid w:val="005B42E3"/>
    <w:rsid w:val="005C0AD1"/>
    <w:rsid w:val="005C1AAC"/>
    <w:rsid w:val="005C2F82"/>
    <w:rsid w:val="005C4126"/>
    <w:rsid w:val="005C451C"/>
    <w:rsid w:val="005C584D"/>
    <w:rsid w:val="005C5F52"/>
    <w:rsid w:val="005C5FA6"/>
    <w:rsid w:val="005C69F5"/>
    <w:rsid w:val="005C6BA9"/>
    <w:rsid w:val="005C73AE"/>
    <w:rsid w:val="005D187C"/>
    <w:rsid w:val="005D1975"/>
    <w:rsid w:val="005D41A7"/>
    <w:rsid w:val="005D487E"/>
    <w:rsid w:val="005D6350"/>
    <w:rsid w:val="005D658E"/>
    <w:rsid w:val="005E2146"/>
    <w:rsid w:val="005E5D92"/>
    <w:rsid w:val="005E5E57"/>
    <w:rsid w:val="005E7CE8"/>
    <w:rsid w:val="005F0EF2"/>
    <w:rsid w:val="005F668A"/>
    <w:rsid w:val="005F7B42"/>
    <w:rsid w:val="006009B5"/>
    <w:rsid w:val="00600DF3"/>
    <w:rsid w:val="00603446"/>
    <w:rsid w:val="00603D60"/>
    <w:rsid w:val="006056CB"/>
    <w:rsid w:val="00606C6B"/>
    <w:rsid w:val="00606E02"/>
    <w:rsid w:val="006101C7"/>
    <w:rsid w:val="00610262"/>
    <w:rsid w:val="006150B0"/>
    <w:rsid w:val="006169DE"/>
    <w:rsid w:val="006239B8"/>
    <w:rsid w:val="00625323"/>
    <w:rsid w:val="00625855"/>
    <w:rsid w:val="006258F9"/>
    <w:rsid w:val="006264C6"/>
    <w:rsid w:val="00626BBF"/>
    <w:rsid w:val="00631460"/>
    <w:rsid w:val="00644927"/>
    <w:rsid w:val="006450D5"/>
    <w:rsid w:val="00651732"/>
    <w:rsid w:val="006517A7"/>
    <w:rsid w:val="00652EA9"/>
    <w:rsid w:val="00652FE6"/>
    <w:rsid w:val="0065689F"/>
    <w:rsid w:val="00656DDD"/>
    <w:rsid w:val="0066038E"/>
    <w:rsid w:val="00661E60"/>
    <w:rsid w:val="00664C01"/>
    <w:rsid w:val="00664EF4"/>
    <w:rsid w:val="00665864"/>
    <w:rsid w:val="00667335"/>
    <w:rsid w:val="00667825"/>
    <w:rsid w:val="0067039D"/>
    <w:rsid w:val="00675E3F"/>
    <w:rsid w:val="0067624D"/>
    <w:rsid w:val="00676498"/>
    <w:rsid w:val="006765B4"/>
    <w:rsid w:val="00677C30"/>
    <w:rsid w:val="00680449"/>
    <w:rsid w:val="006816A2"/>
    <w:rsid w:val="00683B68"/>
    <w:rsid w:val="00683BD3"/>
    <w:rsid w:val="00684EA5"/>
    <w:rsid w:val="0068510A"/>
    <w:rsid w:val="006922C2"/>
    <w:rsid w:val="006A0BD8"/>
    <w:rsid w:val="006A318E"/>
    <w:rsid w:val="006B2A76"/>
    <w:rsid w:val="006B37FF"/>
    <w:rsid w:val="006B749B"/>
    <w:rsid w:val="006B751E"/>
    <w:rsid w:val="006B7CA6"/>
    <w:rsid w:val="006C13A8"/>
    <w:rsid w:val="006C15A3"/>
    <w:rsid w:val="006C4CAE"/>
    <w:rsid w:val="006C5957"/>
    <w:rsid w:val="006D025B"/>
    <w:rsid w:val="006D19EB"/>
    <w:rsid w:val="006D2F4C"/>
    <w:rsid w:val="006D4BD5"/>
    <w:rsid w:val="006D5AE9"/>
    <w:rsid w:val="006D6863"/>
    <w:rsid w:val="006E166B"/>
    <w:rsid w:val="006F1708"/>
    <w:rsid w:val="006F2D24"/>
    <w:rsid w:val="006F4B2A"/>
    <w:rsid w:val="006F5098"/>
    <w:rsid w:val="006F7775"/>
    <w:rsid w:val="00701BFE"/>
    <w:rsid w:val="00702482"/>
    <w:rsid w:val="00704046"/>
    <w:rsid w:val="0070405E"/>
    <w:rsid w:val="007052B1"/>
    <w:rsid w:val="00706C19"/>
    <w:rsid w:val="00716EF8"/>
    <w:rsid w:val="00720AE8"/>
    <w:rsid w:val="007218B4"/>
    <w:rsid w:val="00727B9F"/>
    <w:rsid w:val="00740734"/>
    <w:rsid w:val="00743060"/>
    <w:rsid w:val="00745C88"/>
    <w:rsid w:val="007476FC"/>
    <w:rsid w:val="00752FD5"/>
    <w:rsid w:val="007536AD"/>
    <w:rsid w:val="00754370"/>
    <w:rsid w:val="00754407"/>
    <w:rsid w:val="007544CE"/>
    <w:rsid w:val="0075466B"/>
    <w:rsid w:val="00754DF1"/>
    <w:rsid w:val="007604BA"/>
    <w:rsid w:val="007642D1"/>
    <w:rsid w:val="007656E2"/>
    <w:rsid w:val="0077035B"/>
    <w:rsid w:val="00770C4D"/>
    <w:rsid w:val="00775121"/>
    <w:rsid w:val="0077543D"/>
    <w:rsid w:val="00776340"/>
    <w:rsid w:val="00781923"/>
    <w:rsid w:val="00781E4B"/>
    <w:rsid w:val="00784AB0"/>
    <w:rsid w:val="00787ACE"/>
    <w:rsid w:val="00792495"/>
    <w:rsid w:val="0079364B"/>
    <w:rsid w:val="00793AC1"/>
    <w:rsid w:val="007940B8"/>
    <w:rsid w:val="007958BC"/>
    <w:rsid w:val="00795C80"/>
    <w:rsid w:val="00797619"/>
    <w:rsid w:val="0079780F"/>
    <w:rsid w:val="007A02A1"/>
    <w:rsid w:val="007A12AB"/>
    <w:rsid w:val="007A16B9"/>
    <w:rsid w:val="007A3C3D"/>
    <w:rsid w:val="007A42C7"/>
    <w:rsid w:val="007A5A34"/>
    <w:rsid w:val="007A6429"/>
    <w:rsid w:val="007B61A7"/>
    <w:rsid w:val="007B69D2"/>
    <w:rsid w:val="007B7280"/>
    <w:rsid w:val="007B7F71"/>
    <w:rsid w:val="007C5235"/>
    <w:rsid w:val="007C61FB"/>
    <w:rsid w:val="007D4063"/>
    <w:rsid w:val="007D4FCC"/>
    <w:rsid w:val="007E17FD"/>
    <w:rsid w:val="007E2575"/>
    <w:rsid w:val="007E69A4"/>
    <w:rsid w:val="007F1415"/>
    <w:rsid w:val="007F443C"/>
    <w:rsid w:val="00800912"/>
    <w:rsid w:val="0080179E"/>
    <w:rsid w:val="0080450A"/>
    <w:rsid w:val="0081145B"/>
    <w:rsid w:val="00812C2F"/>
    <w:rsid w:val="00813E32"/>
    <w:rsid w:val="00815F2E"/>
    <w:rsid w:val="00816E1D"/>
    <w:rsid w:val="0081794D"/>
    <w:rsid w:val="00820479"/>
    <w:rsid w:val="00820C17"/>
    <w:rsid w:val="00821E7A"/>
    <w:rsid w:val="00824F87"/>
    <w:rsid w:val="00826112"/>
    <w:rsid w:val="00827D48"/>
    <w:rsid w:val="00831C5B"/>
    <w:rsid w:val="0083236A"/>
    <w:rsid w:val="008333FC"/>
    <w:rsid w:val="008355DE"/>
    <w:rsid w:val="008436B8"/>
    <w:rsid w:val="008476CB"/>
    <w:rsid w:val="008507CE"/>
    <w:rsid w:val="00850B46"/>
    <w:rsid w:val="00852A83"/>
    <w:rsid w:val="0085434F"/>
    <w:rsid w:val="00854453"/>
    <w:rsid w:val="00854805"/>
    <w:rsid w:val="00855191"/>
    <w:rsid w:val="00856F82"/>
    <w:rsid w:val="00857978"/>
    <w:rsid w:val="00861032"/>
    <w:rsid w:val="00862818"/>
    <w:rsid w:val="008656BE"/>
    <w:rsid w:val="008757C0"/>
    <w:rsid w:val="00880157"/>
    <w:rsid w:val="00881F5B"/>
    <w:rsid w:val="00885E46"/>
    <w:rsid w:val="0089469F"/>
    <w:rsid w:val="008949F6"/>
    <w:rsid w:val="00895C7A"/>
    <w:rsid w:val="00896621"/>
    <w:rsid w:val="008A5792"/>
    <w:rsid w:val="008A624E"/>
    <w:rsid w:val="008A6804"/>
    <w:rsid w:val="008B46AB"/>
    <w:rsid w:val="008B4F7D"/>
    <w:rsid w:val="008B575D"/>
    <w:rsid w:val="008B6000"/>
    <w:rsid w:val="008B7655"/>
    <w:rsid w:val="008B7E29"/>
    <w:rsid w:val="008C076C"/>
    <w:rsid w:val="008C0E8A"/>
    <w:rsid w:val="008C0F45"/>
    <w:rsid w:val="008C18B3"/>
    <w:rsid w:val="008C28AF"/>
    <w:rsid w:val="008C4039"/>
    <w:rsid w:val="008C6A81"/>
    <w:rsid w:val="008D16F1"/>
    <w:rsid w:val="008D3F84"/>
    <w:rsid w:val="008D682C"/>
    <w:rsid w:val="008D71FC"/>
    <w:rsid w:val="008E3A41"/>
    <w:rsid w:val="008E3E61"/>
    <w:rsid w:val="008E46BB"/>
    <w:rsid w:val="008F1F4D"/>
    <w:rsid w:val="008F2C9B"/>
    <w:rsid w:val="008F5D25"/>
    <w:rsid w:val="008F6931"/>
    <w:rsid w:val="0091027E"/>
    <w:rsid w:val="00916465"/>
    <w:rsid w:val="00921E56"/>
    <w:rsid w:val="00926842"/>
    <w:rsid w:val="0093064C"/>
    <w:rsid w:val="00931505"/>
    <w:rsid w:val="009339AF"/>
    <w:rsid w:val="00935CB9"/>
    <w:rsid w:val="00936CF9"/>
    <w:rsid w:val="00936F64"/>
    <w:rsid w:val="009412CE"/>
    <w:rsid w:val="00943121"/>
    <w:rsid w:val="00943A00"/>
    <w:rsid w:val="00943E1E"/>
    <w:rsid w:val="00946478"/>
    <w:rsid w:val="00946584"/>
    <w:rsid w:val="0094721A"/>
    <w:rsid w:val="00950B4E"/>
    <w:rsid w:val="00954300"/>
    <w:rsid w:val="00960AF2"/>
    <w:rsid w:val="009702B3"/>
    <w:rsid w:val="009717D6"/>
    <w:rsid w:val="0097509A"/>
    <w:rsid w:val="00976B5E"/>
    <w:rsid w:val="00977A4F"/>
    <w:rsid w:val="00981C21"/>
    <w:rsid w:val="00981CDD"/>
    <w:rsid w:val="00981DC1"/>
    <w:rsid w:val="009830B5"/>
    <w:rsid w:val="0098318E"/>
    <w:rsid w:val="009847CC"/>
    <w:rsid w:val="00986B8E"/>
    <w:rsid w:val="009871A2"/>
    <w:rsid w:val="00987538"/>
    <w:rsid w:val="0099114C"/>
    <w:rsid w:val="0099152D"/>
    <w:rsid w:val="009927BB"/>
    <w:rsid w:val="009935E7"/>
    <w:rsid w:val="00993A46"/>
    <w:rsid w:val="00993A6F"/>
    <w:rsid w:val="009945AB"/>
    <w:rsid w:val="009A0078"/>
    <w:rsid w:val="009A018F"/>
    <w:rsid w:val="009A16E3"/>
    <w:rsid w:val="009A334B"/>
    <w:rsid w:val="009A45BD"/>
    <w:rsid w:val="009A4788"/>
    <w:rsid w:val="009A705F"/>
    <w:rsid w:val="009A735C"/>
    <w:rsid w:val="009A760B"/>
    <w:rsid w:val="009B179D"/>
    <w:rsid w:val="009B2BE8"/>
    <w:rsid w:val="009B4569"/>
    <w:rsid w:val="009C2449"/>
    <w:rsid w:val="009C450F"/>
    <w:rsid w:val="009C6367"/>
    <w:rsid w:val="009C64A8"/>
    <w:rsid w:val="009C6908"/>
    <w:rsid w:val="009D1764"/>
    <w:rsid w:val="009D1AB5"/>
    <w:rsid w:val="009D3E39"/>
    <w:rsid w:val="009D534F"/>
    <w:rsid w:val="009D5EC6"/>
    <w:rsid w:val="009D6084"/>
    <w:rsid w:val="009E1529"/>
    <w:rsid w:val="009E1A79"/>
    <w:rsid w:val="009E435B"/>
    <w:rsid w:val="009E4A18"/>
    <w:rsid w:val="009E5AD4"/>
    <w:rsid w:val="009E7546"/>
    <w:rsid w:val="009F3BD2"/>
    <w:rsid w:val="009F3CB9"/>
    <w:rsid w:val="009F55D5"/>
    <w:rsid w:val="00A00CC3"/>
    <w:rsid w:val="00A00E08"/>
    <w:rsid w:val="00A00EDA"/>
    <w:rsid w:val="00A04912"/>
    <w:rsid w:val="00A05966"/>
    <w:rsid w:val="00A0624B"/>
    <w:rsid w:val="00A065C6"/>
    <w:rsid w:val="00A06AB0"/>
    <w:rsid w:val="00A07C25"/>
    <w:rsid w:val="00A101DF"/>
    <w:rsid w:val="00A10E2E"/>
    <w:rsid w:val="00A13126"/>
    <w:rsid w:val="00A1363E"/>
    <w:rsid w:val="00A13DFC"/>
    <w:rsid w:val="00A27DDB"/>
    <w:rsid w:val="00A32DE4"/>
    <w:rsid w:val="00A33D2B"/>
    <w:rsid w:val="00A349D9"/>
    <w:rsid w:val="00A37131"/>
    <w:rsid w:val="00A41DF7"/>
    <w:rsid w:val="00A4476E"/>
    <w:rsid w:val="00A45F88"/>
    <w:rsid w:val="00A472AB"/>
    <w:rsid w:val="00A50FDE"/>
    <w:rsid w:val="00A5131E"/>
    <w:rsid w:val="00A52007"/>
    <w:rsid w:val="00A52DCB"/>
    <w:rsid w:val="00A530E3"/>
    <w:rsid w:val="00A533E1"/>
    <w:rsid w:val="00A55F62"/>
    <w:rsid w:val="00A565AA"/>
    <w:rsid w:val="00A57748"/>
    <w:rsid w:val="00A61706"/>
    <w:rsid w:val="00A630D1"/>
    <w:rsid w:val="00A7007E"/>
    <w:rsid w:val="00A70608"/>
    <w:rsid w:val="00A722AD"/>
    <w:rsid w:val="00A82476"/>
    <w:rsid w:val="00A84C40"/>
    <w:rsid w:val="00A84EDA"/>
    <w:rsid w:val="00A85352"/>
    <w:rsid w:val="00A913FA"/>
    <w:rsid w:val="00A92616"/>
    <w:rsid w:val="00A92BF1"/>
    <w:rsid w:val="00A93938"/>
    <w:rsid w:val="00A96F36"/>
    <w:rsid w:val="00A973D6"/>
    <w:rsid w:val="00A97BE6"/>
    <w:rsid w:val="00AA0F7C"/>
    <w:rsid w:val="00AA539B"/>
    <w:rsid w:val="00AB0291"/>
    <w:rsid w:val="00AB0C7F"/>
    <w:rsid w:val="00AB33E1"/>
    <w:rsid w:val="00AB5930"/>
    <w:rsid w:val="00AB6D5C"/>
    <w:rsid w:val="00AC05F3"/>
    <w:rsid w:val="00AC1D35"/>
    <w:rsid w:val="00AC5717"/>
    <w:rsid w:val="00AC672B"/>
    <w:rsid w:val="00AD2570"/>
    <w:rsid w:val="00AD313C"/>
    <w:rsid w:val="00AE0D6E"/>
    <w:rsid w:val="00AE279D"/>
    <w:rsid w:val="00AE3A27"/>
    <w:rsid w:val="00AE7CFC"/>
    <w:rsid w:val="00AF20E6"/>
    <w:rsid w:val="00AF296B"/>
    <w:rsid w:val="00AF334F"/>
    <w:rsid w:val="00AF61A1"/>
    <w:rsid w:val="00B01E78"/>
    <w:rsid w:val="00B035CE"/>
    <w:rsid w:val="00B0463E"/>
    <w:rsid w:val="00B05903"/>
    <w:rsid w:val="00B13295"/>
    <w:rsid w:val="00B1655A"/>
    <w:rsid w:val="00B16B29"/>
    <w:rsid w:val="00B17BD1"/>
    <w:rsid w:val="00B2091A"/>
    <w:rsid w:val="00B23307"/>
    <w:rsid w:val="00B2549F"/>
    <w:rsid w:val="00B25730"/>
    <w:rsid w:val="00B261B8"/>
    <w:rsid w:val="00B3148F"/>
    <w:rsid w:val="00B316DD"/>
    <w:rsid w:val="00B366E3"/>
    <w:rsid w:val="00B36EAE"/>
    <w:rsid w:val="00B37595"/>
    <w:rsid w:val="00B410F5"/>
    <w:rsid w:val="00B417EA"/>
    <w:rsid w:val="00B442A7"/>
    <w:rsid w:val="00B44D46"/>
    <w:rsid w:val="00B45D5C"/>
    <w:rsid w:val="00B47D8A"/>
    <w:rsid w:val="00B50C82"/>
    <w:rsid w:val="00B52772"/>
    <w:rsid w:val="00B557E8"/>
    <w:rsid w:val="00B55815"/>
    <w:rsid w:val="00B56C99"/>
    <w:rsid w:val="00B60F1E"/>
    <w:rsid w:val="00B6364B"/>
    <w:rsid w:val="00B63B93"/>
    <w:rsid w:val="00B6517A"/>
    <w:rsid w:val="00B66946"/>
    <w:rsid w:val="00B6797A"/>
    <w:rsid w:val="00B70F8C"/>
    <w:rsid w:val="00B748A0"/>
    <w:rsid w:val="00B77F89"/>
    <w:rsid w:val="00B817C1"/>
    <w:rsid w:val="00B81AA3"/>
    <w:rsid w:val="00B8207E"/>
    <w:rsid w:val="00B87884"/>
    <w:rsid w:val="00B910D0"/>
    <w:rsid w:val="00B9176E"/>
    <w:rsid w:val="00B91DCD"/>
    <w:rsid w:val="00B921C1"/>
    <w:rsid w:val="00B931E0"/>
    <w:rsid w:val="00B95C68"/>
    <w:rsid w:val="00B9665F"/>
    <w:rsid w:val="00BA0CA5"/>
    <w:rsid w:val="00BA4349"/>
    <w:rsid w:val="00BA4DBC"/>
    <w:rsid w:val="00BA5143"/>
    <w:rsid w:val="00BA67EE"/>
    <w:rsid w:val="00BB61FE"/>
    <w:rsid w:val="00BC138E"/>
    <w:rsid w:val="00BC29A8"/>
    <w:rsid w:val="00BC2E9A"/>
    <w:rsid w:val="00BC39BB"/>
    <w:rsid w:val="00BC6B8E"/>
    <w:rsid w:val="00BC731B"/>
    <w:rsid w:val="00BE06D1"/>
    <w:rsid w:val="00BE4380"/>
    <w:rsid w:val="00BE4D46"/>
    <w:rsid w:val="00BE4F4C"/>
    <w:rsid w:val="00BF0C3B"/>
    <w:rsid w:val="00BF273C"/>
    <w:rsid w:val="00BF4721"/>
    <w:rsid w:val="00BF68A8"/>
    <w:rsid w:val="00BF7833"/>
    <w:rsid w:val="00C00868"/>
    <w:rsid w:val="00C0605A"/>
    <w:rsid w:val="00C064B4"/>
    <w:rsid w:val="00C06C24"/>
    <w:rsid w:val="00C07268"/>
    <w:rsid w:val="00C148C0"/>
    <w:rsid w:val="00C159B9"/>
    <w:rsid w:val="00C15F7F"/>
    <w:rsid w:val="00C253D1"/>
    <w:rsid w:val="00C2667F"/>
    <w:rsid w:val="00C2750E"/>
    <w:rsid w:val="00C30E09"/>
    <w:rsid w:val="00C30FD4"/>
    <w:rsid w:val="00C357E6"/>
    <w:rsid w:val="00C35AFA"/>
    <w:rsid w:val="00C37197"/>
    <w:rsid w:val="00C37AAE"/>
    <w:rsid w:val="00C45810"/>
    <w:rsid w:val="00C47C93"/>
    <w:rsid w:val="00C540BF"/>
    <w:rsid w:val="00C54810"/>
    <w:rsid w:val="00C6166B"/>
    <w:rsid w:val="00C622D7"/>
    <w:rsid w:val="00C62697"/>
    <w:rsid w:val="00C6322E"/>
    <w:rsid w:val="00C7014B"/>
    <w:rsid w:val="00C71AF0"/>
    <w:rsid w:val="00C7210E"/>
    <w:rsid w:val="00C72685"/>
    <w:rsid w:val="00C755AC"/>
    <w:rsid w:val="00C85EB5"/>
    <w:rsid w:val="00C86279"/>
    <w:rsid w:val="00C8686D"/>
    <w:rsid w:val="00C86D63"/>
    <w:rsid w:val="00C94F6B"/>
    <w:rsid w:val="00C9672C"/>
    <w:rsid w:val="00C97735"/>
    <w:rsid w:val="00CA23C3"/>
    <w:rsid w:val="00CA2B25"/>
    <w:rsid w:val="00CA6054"/>
    <w:rsid w:val="00CA60D7"/>
    <w:rsid w:val="00CA640A"/>
    <w:rsid w:val="00CA654E"/>
    <w:rsid w:val="00CB084D"/>
    <w:rsid w:val="00CB4050"/>
    <w:rsid w:val="00CB50EB"/>
    <w:rsid w:val="00CB5CAD"/>
    <w:rsid w:val="00CB76FA"/>
    <w:rsid w:val="00CC38AD"/>
    <w:rsid w:val="00CC3AB3"/>
    <w:rsid w:val="00CC3E48"/>
    <w:rsid w:val="00CC59D8"/>
    <w:rsid w:val="00CC6D60"/>
    <w:rsid w:val="00CC7102"/>
    <w:rsid w:val="00CD102F"/>
    <w:rsid w:val="00CD10F1"/>
    <w:rsid w:val="00CD1E13"/>
    <w:rsid w:val="00CD33C8"/>
    <w:rsid w:val="00CD33CF"/>
    <w:rsid w:val="00CD448A"/>
    <w:rsid w:val="00CD5622"/>
    <w:rsid w:val="00CE3471"/>
    <w:rsid w:val="00CE3C5E"/>
    <w:rsid w:val="00CE463B"/>
    <w:rsid w:val="00CE59E4"/>
    <w:rsid w:val="00CF7937"/>
    <w:rsid w:val="00D00144"/>
    <w:rsid w:val="00D0168E"/>
    <w:rsid w:val="00D0504D"/>
    <w:rsid w:val="00D06709"/>
    <w:rsid w:val="00D06C74"/>
    <w:rsid w:val="00D11031"/>
    <w:rsid w:val="00D1264D"/>
    <w:rsid w:val="00D1288B"/>
    <w:rsid w:val="00D20B58"/>
    <w:rsid w:val="00D20BA3"/>
    <w:rsid w:val="00D20DFC"/>
    <w:rsid w:val="00D21DC3"/>
    <w:rsid w:val="00D25A29"/>
    <w:rsid w:val="00D27046"/>
    <w:rsid w:val="00D2772E"/>
    <w:rsid w:val="00D35EEA"/>
    <w:rsid w:val="00D37905"/>
    <w:rsid w:val="00D44C69"/>
    <w:rsid w:val="00D45C8C"/>
    <w:rsid w:val="00D47702"/>
    <w:rsid w:val="00D47E66"/>
    <w:rsid w:val="00D51A44"/>
    <w:rsid w:val="00D5205E"/>
    <w:rsid w:val="00D5652C"/>
    <w:rsid w:val="00D61797"/>
    <w:rsid w:val="00D6362C"/>
    <w:rsid w:val="00D66BD1"/>
    <w:rsid w:val="00D67270"/>
    <w:rsid w:val="00D67AD1"/>
    <w:rsid w:val="00D67E7C"/>
    <w:rsid w:val="00D7053A"/>
    <w:rsid w:val="00D73A62"/>
    <w:rsid w:val="00D75EAF"/>
    <w:rsid w:val="00D77E84"/>
    <w:rsid w:val="00D77F0A"/>
    <w:rsid w:val="00D81921"/>
    <w:rsid w:val="00D849DE"/>
    <w:rsid w:val="00D87194"/>
    <w:rsid w:val="00D90F7B"/>
    <w:rsid w:val="00D91AA6"/>
    <w:rsid w:val="00D92547"/>
    <w:rsid w:val="00D94BAF"/>
    <w:rsid w:val="00D958E5"/>
    <w:rsid w:val="00D95D98"/>
    <w:rsid w:val="00DA01B1"/>
    <w:rsid w:val="00DA1EAA"/>
    <w:rsid w:val="00DA2BF6"/>
    <w:rsid w:val="00DA2D99"/>
    <w:rsid w:val="00DA2E6A"/>
    <w:rsid w:val="00DA41F4"/>
    <w:rsid w:val="00DA4359"/>
    <w:rsid w:val="00DA5382"/>
    <w:rsid w:val="00DA7027"/>
    <w:rsid w:val="00DB0BBB"/>
    <w:rsid w:val="00DB0E79"/>
    <w:rsid w:val="00DB16BC"/>
    <w:rsid w:val="00DB1DB5"/>
    <w:rsid w:val="00DB3DA4"/>
    <w:rsid w:val="00DC138C"/>
    <w:rsid w:val="00DC255A"/>
    <w:rsid w:val="00DC6732"/>
    <w:rsid w:val="00DC77A7"/>
    <w:rsid w:val="00DC7FD0"/>
    <w:rsid w:val="00DD4A28"/>
    <w:rsid w:val="00DD4FAC"/>
    <w:rsid w:val="00DE2378"/>
    <w:rsid w:val="00DE24A9"/>
    <w:rsid w:val="00DE2CD6"/>
    <w:rsid w:val="00DE45D7"/>
    <w:rsid w:val="00DE7D83"/>
    <w:rsid w:val="00DF2313"/>
    <w:rsid w:val="00DF4A7F"/>
    <w:rsid w:val="00E00F4B"/>
    <w:rsid w:val="00E03540"/>
    <w:rsid w:val="00E05B9C"/>
    <w:rsid w:val="00E1119C"/>
    <w:rsid w:val="00E111E1"/>
    <w:rsid w:val="00E1307E"/>
    <w:rsid w:val="00E13371"/>
    <w:rsid w:val="00E13978"/>
    <w:rsid w:val="00E13C1B"/>
    <w:rsid w:val="00E13C88"/>
    <w:rsid w:val="00E219E7"/>
    <w:rsid w:val="00E231F1"/>
    <w:rsid w:val="00E25721"/>
    <w:rsid w:val="00E258AB"/>
    <w:rsid w:val="00E26968"/>
    <w:rsid w:val="00E26E6E"/>
    <w:rsid w:val="00E3059C"/>
    <w:rsid w:val="00E306AB"/>
    <w:rsid w:val="00E35F56"/>
    <w:rsid w:val="00E36BD4"/>
    <w:rsid w:val="00E41131"/>
    <w:rsid w:val="00E4275C"/>
    <w:rsid w:val="00E42A61"/>
    <w:rsid w:val="00E4625C"/>
    <w:rsid w:val="00E47B0C"/>
    <w:rsid w:val="00E52940"/>
    <w:rsid w:val="00E550DA"/>
    <w:rsid w:val="00E55207"/>
    <w:rsid w:val="00E5523F"/>
    <w:rsid w:val="00E552D9"/>
    <w:rsid w:val="00E5781D"/>
    <w:rsid w:val="00E57BE2"/>
    <w:rsid w:val="00E602A8"/>
    <w:rsid w:val="00E614BA"/>
    <w:rsid w:val="00E639F1"/>
    <w:rsid w:val="00E7041D"/>
    <w:rsid w:val="00E72E63"/>
    <w:rsid w:val="00E73B2A"/>
    <w:rsid w:val="00E75114"/>
    <w:rsid w:val="00E757FA"/>
    <w:rsid w:val="00E76781"/>
    <w:rsid w:val="00E80D77"/>
    <w:rsid w:val="00E84D07"/>
    <w:rsid w:val="00E8767D"/>
    <w:rsid w:val="00E87B0F"/>
    <w:rsid w:val="00E9050F"/>
    <w:rsid w:val="00E93580"/>
    <w:rsid w:val="00E9368B"/>
    <w:rsid w:val="00E94410"/>
    <w:rsid w:val="00E94452"/>
    <w:rsid w:val="00EA0A09"/>
    <w:rsid w:val="00EA1840"/>
    <w:rsid w:val="00EA48B2"/>
    <w:rsid w:val="00EA52CA"/>
    <w:rsid w:val="00EA7529"/>
    <w:rsid w:val="00EB078A"/>
    <w:rsid w:val="00EB187D"/>
    <w:rsid w:val="00EB298A"/>
    <w:rsid w:val="00EB5A57"/>
    <w:rsid w:val="00EB72E3"/>
    <w:rsid w:val="00EC0042"/>
    <w:rsid w:val="00EC03F1"/>
    <w:rsid w:val="00EC0B03"/>
    <w:rsid w:val="00EC7610"/>
    <w:rsid w:val="00ED07D6"/>
    <w:rsid w:val="00ED0939"/>
    <w:rsid w:val="00ED0AF2"/>
    <w:rsid w:val="00ED450A"/>
    <w:rsid w:val="00ED5D20"/>
    <w:rsid w:val="00ED6C2B"/>
    <w:rsid w:val="00EF02A8"/>
    <w:rsid w:val="00EF06A9"/>
    <w:rsid w:val="00EF09A6"/>
    <w:rsid w:val="00EF0DDE"/>
    <w:rsid w:val="00EF1D02"/>
    <w:rsid w:val="00EF1F44"/>
    <w:rsid w:val="00F00C7B"/>
    <w:rsid w:val="00F015D9"/>
    <w:rsid w:val="00F046FC"/>
    <w:rsid w:val="00F06B1B"/>
    <w:rsid w:val="00F13147"/>
    <w:rsid w:val="00F166CE"/>
    <w:rsid w:val="00F17AC5"/>
    <w:rsid w:val="00F20D07"/>
    <w:rsid w:val="00F251AB"/>
    <w:rsid w:val="00F31AEE"/>
    <w:rsid w:val="00F3221F"/>
    <w:rsid w:val="00F336D6"/>
    <w:rsid w:val="00F34B56"/>
    <w:rsid w:val="00F36BC0"/>
    <w:rsid w:val="00F402DF"/>
    <w:rsid w:val="00F40D6F"/>
    <w:rsid w:val="00F42847"/>
    <w:rsid w:val="00F453B3"/>
    <w:rsid w:val="00F45E07"/>
    <w:rsid w:val="00F513C5"/>
    <w:rsid w:val="00F51D58"/>
    <w:rsid w:val="00F52479"/>
    <w:rsid w:val="00F5676B"/>
    <w:rsid w:val="00F57C1E"/>
    <w:rsid w:val="00F60BEE"/>
    <w:rsid w:val="00F6425B"/>
    <w:rsid w:val="00F64894"/>
    <w:rsid w:val="00F67327"/>
    <w:rsid w:val="00F67B84"/>
    <w:rsid w:val="00F731FE"/>
    <w:rsid w:val="00F73323"/>
    <w:rsid w:val="00F74006"/>
    <w:rsid w:val="00F74A9A"/>
    <w:rsid w:val="00F7617B"/>
    <w:rsid w:val="00F76261"/>
    <w:rsid w:val="00F76A8D"/>
    <w:rsid w:val="00F83324"/>
    <w:rsid w:val="00F914E3"/>
    <w:rsid w:val="00F93D9B"/>
    <w:rsid w:val="00F95EF7"/>
    <w:rsid w:val="00FB300E"/>
    <w:rsid w:val="00FB31AE"/>
    <w:rsid w:val="00FB37D2"/>
    <w:rsid w:val="00FB4CF1"/>
    <w:rsid w:val="00FC028E"/>
    <w:rsid w:val="00FC3EA2"/>
    <w:rsid w:val="00FC4ABF"/>
    <w:rsid w:val="00FC4BB9"/>
    <w:rsid w:val="00FC6BFC"/>
    <w:rsid w:val="00FD25C5"/>
    <w:rsid w:val="00FD3C73"/>
    <w:rsid w:val="00FD4223"/>
    <w:rsid w:val="00FD5315"/>
    <w:rsid w:val="00FD67B2"/>
    <w:rsid w:val="00FE0003"/>
    <w:rsid w:val="00FE237B"/>
    <w:rsid w:val="00FE37B3"/>
    <w:rsid w:val="00FE588F"/>
    <w:rsid w:val="00FE5945"/>
    <w:rsid w:val="00FE7E19"/>
    <w:rsid w:val="00FF1264"/>
    <w:rsid w:val="00FF4CD5"/>
    <w:rsid w:val="00FF6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42A7B"/>
  <w15:chartTrackingRefBased/>
  <w15:docId w15:val="{52763664-8748-4D98-A231-046417E8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764"/>
    <w:pPr>
      <w:spacing w:after="200" w:line="276" w:lineRule="auto"/>
    </w:pPr>
    <w:rPr>
      <w:sz w:val="22"/>
      <w:szCs w:val="22"/>
      <w:lang w:eastAsia="en-US"/>
    </w:rPr>
  </w:style>
  <w:style w:type="paragraph" w:styleId="Ttulo1">
    <w:name w:val="heading 1"/>
    <w:basedOn w:val="Normal"/>
    <w:next w:val="Normal"/>
    <w:link w:val="Ttulo1Car"/>
    <w:qFormat/>
    <w:rsid w:val="003C33D5"/>
    <w:pPr>
      <w:keepNext/>
      <w:numPr>
        <w:numId w:val="10"/>
      </w:numPr>
      <w:spacing w:before="240" w:after="60" w:line="240" w:lineRule="auto"/>
      <w:outlineLvl w:val="0"/>
    </w:pPr>
    <w:rPr>
      <w:rFonts w:eastAsia="Times New Roman" w:cs="Arial"/>
      <w:b/>
      <w:bCs/>
      <w:kern w:val="32"/>
      <w:sz w:val="32"/>
      <w:szCs w:val="32"/>
      <w:lang w:eastAsia="es-ES"/>
    </w:rPr>
  </w:style>
  <w:style w:type="paragraph" w:styleId="Ttulo2">
    <w:name w:val="heading 2"/>
    <w:basedOn w:val="Ttulo1"/>
    <w:next w:val="Normal"/>
    <w:link w:val="Ttulo2Car"/>
    <w:autoRedefine/>
    <w:qFormat/>
    <w:rsid w:val="00E94410"/>
    <w:pPr>
      <w:numPr>
        <w:ilvl w:val="1"/>
      </w:numPr>
      <w:spacing w:before="200" w:after="200" w:line="276" w:lineRule="auto"/>
      <w:jc w:val="both"/>
      <w:outlineLvl w:val="1"/>
    </w:pPr>
    <w:rPr>
      <w:bCs w:val="0"/>
      <w:iCs/>
      <w:color w:val="C80F2D"/>
      <w:szCs w:val="28"/>
    </w:rPr>
  </w:style>
  <w:style w:type="paragraph" w:styleId="Ttulo3">
    <w:name w:val="heading 3"/>
    <w:basedOn w:val="Normal"/>
    <w:next w:val="Normal"/>
    <w:link w:val="Ttulo3Car"/>
    <w:uiPriority w:val="9"/>
    <w:qFormat/>
    <w:rsid w:val="004E6389"/>
    <w:pPr>
      <w:keepNext/>
      <w:numPr>
        <w:ilvl w:val="2"/>
        <w:numId w:val="10"/>
      </w:numPr>
      <w:spacing w:before="240" w:after="60" w:line="240" w:lineRule="auto"/>
      <w:outlineLvl w:val="2"/>
    </w:pPr>
    <w:rPr>
      <w:rFonts w:ascii="Arial" w:eastAsia="Times New Roman" w:hAnsi="Arial" w:cs="Arial"/>
      <w:b/>
      <w:bCs/>
      <w:sz w:val="26"/>
      <w:szCs w:val="26"/>
      <w:lang w:eastAsia="es-ES"/>
    </w:rPr>
  </w:style>
  <w:style w:type="paragraph" w:styleId="Ttulo4">
    <w:name w:val="heading 4"/>
    <w:basedOn w:val="Normal"/>
    <w:next w:val="Normal"/>
    <w:link w:val="Ttulo4Car"/>
    <w:uiPriority w:val="9"/>
    <w:qFormat/>
    <w:rsid w:val="00FE5945"/>
    <w:pPr>
      <w:keepNext/>
      <w:numPr>
        <w:ilvl w:val="3"/>
        <w:numId w:val="10"/>
      </w:numPr>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qFormat/>
    <w:rsid w:val="00FE5945"/>
    <w:pPr>
      <w:numPr>
        <w:ilvl w:val="4"/>
        <w:numId w:val="10"/>
      </w:numPr>
      <w:spacing w:before="240" w:after="60" w:line="240" w:lineRule="auto"/>
      <w:outlineLvl w:val="4"/>
    </w:pPr>
    <w:rPr>
      <w:rFonts w:ascii="Times New Roman" w:eastAsia="Times New Roman" w:hAnsi="Times New Roman"/>
      <w:b/>
      <w:bCs/>
      <w:i/>
      <w:iCs/>
      <w:sz w:val="26"/>
      <w:szCs w:val="26"/>
      <w:lang w:eastAsia="es-ES"/>
    </w:rPr>
  </w:style>
  <w:style w:type="paragraph" w:styleId="Ttulo6">
    <w:name w:val="heading 6"/>
    <w:basedOn w:val="Normal"/>
    <w:next w:val="Normal"/>
    <w:link w:val="Ttulo6Car"/>
    <w:uiPriority w:val="9"/>
    <w:qFormat/>
    <w:rsid w:val="00FE5945"/>
    <w:pPr>
      <w:numPr>
        <w:ilvl w:val="5"/>
        <w:numId w:val="10"/>
      </w:numPr>
      <w:spacing w:before="240" w:after="60" w:line="240" w:lineRule="auto"/>
      <w:outlineLvl w:val="5"/>
    </w:pPr>
    <w:rPr>
      <w:rFonts w:ascii="Times New Roman" w:eastAsia="Times New Roman" w:hAnsi="Times New Roman"/>
      <w:b/>
      <w:bCs/>
      <w:lang w:eastAsia="es-ES"/>
    </w:rPr>
  </w:style>
  <w:style w:type="paragraph" w:styleId="Ttulo7">
    <w:name w:val="heading 7"/>
    <w:basedOn w:val="Normal"/>
    <w:next w:val="Normal"/>
    <w:link w:val="Ttulo7Car"/>
    <w:uiPriority w:val="9"/>
    <w:qFormat/>
    <w:rsid w:val="00FE5945"/>
    <w:pPr>
      <w:numPr>
        <w:ilvl w:val="6"/>
        <w:numId w:val="10"/>
      </w:num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qFormat/>
    <w:rsid w:val="00FE5945"/>
    <w:pPr>
      <w:numPr>
        <w:ilvl w:val="7"/>
        <w:numId w:val="10"/>
      </w:num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qFormat/>
    <w:rsid w:val="00FE5945"/>
    <w:pPr>
      <w:numPr>
        <w:ilvl w:val="8"/>
        <w:numId w:val="10"/>
      </w:num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C33D5"/>
    <w:rPr>
      <w:rFonts w:eastAsia="Times New Roman" w:cs="Arial"/>
      <w:b/>
      <w:bCs/>
      <w:kern w:val="32"/>
      <w:sz w:val="32"/>
      <w:szCs w:val="32"/>
    </w:rPr>
  </w:style>
  <w:style w:type="character" w:customStyle="1" w:styleId="Ttulo2Car">
    <w:name w:val="Título 2 Car"/>
    <w:link w:val="Ttulo2"/>
    <w:rsid w:val="00E94410"/>
    <w:rPr>
      <w:rFonts w:eastAsia="Times New Roman" w:cs="Arial"/>
      <w:b/>
      <w:iCs/>
      <w:color w:val="C80F2D"/>
      <w:kern w:val="32"/>
      <w:sz w:val="32"/>
      <w:szCs w:val="28"/>
    </w:rPr>
  </w:style>
  <w:style w:type="character" w:customStyle="1" w:styleId="Ttulo3Car">
    <w:name w:val="Título 3 Car"/>
    <w:link w:val="Ttulo3"/>
    <w:rsid w:val="004E6389"/>
    <w:rPr>
      <w:rFonts w:ascii="Arial" w:eastAsia="Times New Roman" w:hAnsi="Arial" w:cs="Arial"/>
      <w:b/>
      <w:bCs/>
      <w:sz w:val="26"/>
      <w:szCs w:val="26"/>
    </w:rPr>
  </w:style>
  <w:style w:type="character" w:customStyle="1" w:styleId="Ttulo4Car">
    <w:name w:val="Título 4 Car"/>
    <w:link w:val="Ttulo4"/>
    <w:rsid w:val="00FE5945"/>
    <w:rPr>
      <w:rFonts w:ascii="Times New Roman" w:eastAsia="Times New Roman" w:hAnsi="Times New Roman"/>
      <w:b/>
      <w:bCs/>
      <w:sz w:val="28"/>
      <w:szCs w:val="28"/>
    </w:rPr>
  </w:style>
  <w:style w:type="character" w:customStyle="1" w:styleId="Ttulo5Car">
    <w:name w:val="Título 5 Car"/>
    <w:link w:val="Ttulo5"/>
    <w:rsid w:val="00FE5945"/>
    <w:rPr>
      <w:rFonts w:ascii="Times New Roman" w:eastAsia="Times New Roman" w:hAnsi="Times New Roman"/>
      <w:b/>
      <w:bCs/>
      <w:i/>
      <w:iCs/>
      <w:sz w:val="26"/>
      <w:szCs w:val="26"/>
    </w:rPr>
  </w:style>
  <w:style w:type="character" w:customStyle="1" w:styleId="Ttulo6Car">
    <w:name w:val="Título 6 Car"/>
    <w:link w:val="Ttulo6"/>
    <w:rsid w:val="00FE5945"/>
    <w:rPr>
      <w:rFonts w:ascii="Times New Roman" w:eastAsia="Times New Roman" w:hAnsi="Times New Roman"/>
      <w:b/>
      <w:bCs/>
      <w:sz w:val="22"/>
      <w:szCs w:val="22"/>
    </w:rPr>
  </w:style>
  <w:style w:type="character" w:customStyle="1" w:styleId="Ttulo7Car">
    <w:name w:val="Título 7 Car"/>
    <w:link w:val="Ttulo7"/>
    <w:rsid w:val="00FE5945"/>
    <w:rPr>
      <w:rFonts w:ascii="Times New Roman" w:eastAsia="Times New Roman" w:hAnsi="Times New Roman"/>
      <w:sz w:val="24"/>
      <w:szCs w:val="24"/>
    </w:rPr>
  </w:style>
  <w:style w:type="character" w:customStyle="1" w:styleId="Ttulo8Car">
    <w:name w:val="Título 8 Car"/>
    <w:link w:val="Ttulo8"/>
    <w:rsid w:val="00FE5945"/>
    <w:rPr>
      <w:rFonts w:ascii="Times New Roman" w:eastAsia="Times New Roman" w:hAnsi="Times New Roman"/>
      <w:i/>
      <w:iCs/>
      <w:sz w:val="24"/>
      <w:szCs w:val="24"/>
    </w:rPr>
  </w:style>
  <w:style w:type="character" w:customStyle="1" w:styleId="Ttulo9Car">
    <w:name w:val="Título 9 Car"/>
    <w:link w:val="Ttulo9"/>
    <w:rsid w:val="00FE5945"/>
    <w:rPr>
      <w:rFonts w:ascii="Arial" w:eastAsia="Times New Roman" w:hAnsi="Arial" w:cs="Arial"/>
      <w:sz w:val="22"/>
      <w:szCs w:val="22"/>
    </w:rPr>
  </w:style>
  <w:style w:type="paragraph" w:styleId="Textodeglobo">
    <w:name w:val="Balloon Text"/>
    <w:basedOn w:val="Normal"/>
    <w:link w:val="TextodegloboCar"/>
    <w:uiPriority w:val="99"/>
    <w:semiHidden/>
    <w:unhideWhenUsed/>
    <w:rsid w:val="00FE594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E5945"/>
    <w:rPr>
      <w:rFonts w:ascii="Tahoma" w:hAnsi="Tahoma" w:cs="Tahoma"/>
      <w:sz w:val="16"/>
      <w:szCs w:val="16"/>
    </w:rPr>
  </w:style>
  <w:style w:type="paragraph" w:styleId="Encabezado">
    <w:name w:val="header"/>
    <w:basedOn w:val="Normal"/>
    <w:link w:val="EncabezadoCar"/>
    <w:uiPriority w:val="99"/>
    <w:unhideWhenUsed/>
    <w:rsid w:val="00CF79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7937"/>
  </w:style>
  <w:style w:type="paragraph" w:styleId="Piedepgina">
    <w:name w:val="footer"/>
    <w:basedOn w:val="Normal"/>
    <w:link w:val="PiedepginaCar"/>
    <w:uiPriority w:val="99"/>
    <w:unhideWhenUsed/>
    <w:rsid w:val="00CF79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7937"/>
  </w:style>
  <w:style w:type="table" w:styleId="Tablaconcuadrcula">
    <w:name w:val="Table Grid"/>
    <w:basedOn w:val="Tablanormal"/>
    <w:uiPriority w:val="39"/>
    <w:rsid w:val="00B56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Table of contents numbered,List bullet 1,List,Resume Title,Dot pt,No Spacing1,List Paragraph Char Char Char,Indicator Text,Numbered Para 1,List Paragraph1,Bullet Points,MAIN CONTENT,List Paragraph12"/>
    <w:basedOn w:val="Normal"/>
    <w:link w:val="PrrafodelistaCar"/>
    <w:uiPriority w:val="34"/>
    <w:qFormat/>
    <w:rsid w:val="00173D33"/>
    <w:pPr>
      <w:ind w:left="720"/>
      <w:contextualSpacing/>
    </w:pPr>
  </w:style>
  <w:style w:type="paragraph" w:customStyle="1" w:styleId="CM4">
    <w:name w:val="CM4"/>
    <w:basedOn w:val="Normal"/>
    <w:next w:val="Normal"/>
    <w:rsid w:val="00BE4F4C"/>
    <w:pPr>
      <w:widowControl w:val="0"/>
      <w:autoSpaceDE w:val="0"/>
      <w:autoSpaceDN w:val="0"/>
      <w:adjustRightInd w:val="0"/>
      <w:spacing w:after="0" w:line="278" w:lineRule="atLeast"/>
    </w:pPr>
    <w:rPr>
      <w:rFonts w:ascii="GJCIDE+Arial,Bold" w:eastAsia="Times New Roman" w:hAnsi="GJCIDE+Arial,Bold"/>
      <w:sz w:val="24"/>
      <w:szCs w:val="24"/>
      <w:lang w:eastAsia="es-ES"/>
    </w:rPr>
  </w:style>
  <w:style w:type="paragraph" w:customStyle="1" w:styleId="Titulo2">
    <w:name w:val="Titulo 2"/>
    <w:basedOn w:val="Prrafodelista"/>
    <w:link w:val="Titulo2Car"/>
    <w:rsid w:val="004E6389"/>
    <w:pPr>
      <w:spacing w:after="0" w:line="240" w:lineRule="auto"/>
      <w:ind w:left="0"/>
      <w:jc w:val="both"/>
    </w:pPr>
    <w:rPr>
      <w:rFonts w:ascii="DIN Next LT Pro" w:hAnsi="DIN Next LT Pro"/>
      <w:b/>
    </w:rPr>
  </w:style>
  <w:style w:type="character" w:customStyle="1" w:styleId="Titulo2Car">
    <w:name w:val="Titulo 2 Car"/>
    <w:link w:val="Titulo2"/>
    <w:rsid w:val="004E6389"/>
    <w:rPr>
      <w:rFonts w:ascii="DIN Next LT Pro" w:hAnsi="DIN Next LT Pro"/>
      <w:b/>
      <w:sz w:val="22"/>
      <w:szCs w:val="22"/>
      <w:lang w:eastAsia="en-US"/>
    </w:rPr>
  </w:style>
  <w:style w:type="table" w:customStyle="1" w:styleId="Tablaconcuadrcula1">
    <w:name w:val="Tabla con cuadrícula1"/>
    <w:basedOn w:val="Tablanormal"/>
    <w:next w:val="Tablaconcuadrcula"/>
    <w:rsid w:val="00833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de lista - cat Car,Bullet Car,Table of contents numbered Car,List bullet 1 Car,List Car,Resume Title Car,Dot pt Car,No Spacing1 Car,List Paragraph Char Char Char Car,Indicator Text Car,Numbered Para 1 Car,List Paragraph1 Car"/>
    <w:link w:val="Prrafodelista"/>
    <w:uiPriority w:val="34"/>
    <w:qFormat/>
    <w:locked/>
    <w:rsid w:val="00301580"/>
    <w:rPr>
      <w:sz w:val="22"/>
      <w:szCs w:val="22"/>
      <w:lang w:eastAsia="en-US"/>
    </w:rPr>
  </w:style>
  <w:style w:type="paragraph" w:styleId="Ttulo">
    <w:name w:val="Title"/>
    <w:basedOn w:val="Normal"/>
    <w:next w:val="Normal"/>
    <w:link w:val="TtuloCar"/>
    <w:uiPriority w:val="10"/>
    <w:qFormat/>
    <w:rsid w:val="00B36EAE"/>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B36EAE"/>
    <w:rPr>
      <w:rFonts w:ascii="Cambria" w:eastAsia="Times New Roman" w:hAnsi="Cambria" w:cs="Times New Roman"/>
      <w:b/>
      <w:bCs/>
      <w:kern w:val="28"/>
      <w:sz w:val="32"/>
      <w:szCs w:val="32"/>
      <w:lang w:eastAsia="en-US"/>
    </w:rPr>
  </w:style>
  <w:style w:type="paragraph" w:styleId="NormalWeb">
    <w:name w:val="Normal (Web)"/>
    <w:basedOn w:val="Normal"/>
    <w:uiPriority w:val="99"/>
    <w:semiHidden/>
    <w:unhideWhenUsed/>
    <w:rsid w:val="00F453B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tulodeTDC">
    <w:name w:val="Título de TDC"/>
    <w:basedOn w:val="Ttulo1"/>
    <w:next w:val="Normal"/>
    <w:uiPriority w:val="39"/>
    <w:semiHidden/>
    <w:unhideWhenUsed/>
    <w:qFormat/>
    <w:rsid w:val="00856F82"/>
    <w:pPr>
      <w:keepLines/>
      <w:numPr>
        <w:numId w:val="0"/>
      </w:numPr>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rsid w:val="00856F82"/>
  </w:style>
  <w:style w:type="paragraph" w:styleId="TDC2">
    <w:name w:val="toc 2"/>
    <w:basedOn w:val="Normal"/>
    <w:next w:val="Normal"/>
    <w:autoRedefine/>
    <w:uiPriority w:val="39"/>
    <w:unhideWhenUsed/>
    <w:rsid w:val="00856F82"/>
    <w:pPr>
      <w:ind w:left="220"/>
    </w:pPr>
  </w:style>
  <w:style w:type="character" w:styleId="Hipervnculo">
    <w:name w:val="Hyperlink"/>
    <w:uiPriority w:val="99"/>
    <w:unhideWhenUsed/>
    <w:rsid w:val="00856F82"/>
    <w:rPr>
      <w:color w:val="0000FF"/>
      <w:u w:val="single"/>
    </w:rPr>
  </w:style>
  <w:style w:type="paragraph" w:styleId="Textonotapie">
    <w:name w:val="footnote text"/>
    <w:basedOn w:val="Normal"/>
    <w:link w:val="TextonotapieCar"/>
    <w:uiPriority w:val="99"/>
    <w:unhideWhenUsed/>
    <w:rsid w:val="00740734"/>
    <w:rPr>
      <w:sz w:val="20"/>
      <w:szCs w:val="20"/>
    </w:rPr>
  </w:style>
  <w:style w:type="character" w:customStyle="1" w:styleId="TextonotapieCar">
    <w:name w:val="Texto nota pie Car"/>
    <w:link w:val="Textonotapie"/>
    <w:uiPriority w:val="99"/>
    <w:rsid w:val="00740734"/>
    <w:rPr>
      <w:lang w:eastAsia="en-US"/>
    </w:rPr>
  </w:style>
  <w:style w:type="character" w:styleId="Refdenotaalpie">
    <w:name w:val="footnote reference"/>
    <w:uiPriority w:val="99"/>
    <w:unhideWhenUsed/>
    <w:rsid w:val="00740734"/>
    <w:rPr>
      <w:vertAlign w:val="superscript"/>
    </w:rPr>
  </w:style>
  <w:style w:type="character" w:styleId="Textoennegrita">
    <w:name w:val="Strong"/>
    <w:uiPriority w:val="22"/>
    <w:qFormat/>
    <w:rsid w:val="00E8767D"/>
    <w:rPr>
      <w:b/>
      <w:bCs/>
    </w:rPr>
  </w:style>
  <w:style w:type="character" w:styleId="Refdecomentario">
    <w:name w:val="annotation reference"/>
    <w:uiPriority w:val="99"/>
    <w:semiHidden/>
    <w:unhideWhenUsed/>
    <w:rsid w:val="00ED6C2B"/>
    <w:rPr>
      <w:sz w:val="16"/>
      <w:szCs w:val="16"/>
    </w:rPr>
  </w:style>
  <w:style w:type="paragraph" w:styleId="Textocomentario">
    <w:name w:val="annotation text"/>
    <w:basedOn w:val="Normal"/>
    <w:link w:val="TextocomentarioCar"/>
    <w:uiPriority w:val="99"/>
    <w:unhideWhenUsed/>
    <w:rsid w:val="00ED6C2B"/>
    <w:rPr>
      <w:sz w:val="20"/>
      <w:szCs w:val="20"/>
    </w:rPr>
  </w:style>
  <w:style w:type="character" w:customStyle="1" w:styleId="TextocomentarioCar">
    <w:name w:val="Texto comentario Car"/>
    <w:link w:val="Textocomentario"/>
    <w:uiPriority w:val="99"/>
    <w:rsid w:val="00ED6C2B"/>
    <w:rPr>
      <w:lang w:eastAsia="en-US"/>
    </w:rPr>
  </w:style>
  <w:style w:type="paragraph" w:styleId="Asuntodelcomentario">
    <w:name w:val="annotation subject"/>
    <w:basedOn w:val="Textocomentario"/>
    <w:next w:val="Textocomentario"/>
    <w:link w:val="AsuntodelcomentarioCar"/>
    <w:uiPriority w:val="99"/>
    <w:semiHidden/>
    <w:unhideWhenUsed/>
    <w:rsid w:val="00ED6C2B"/>
    <w:rPr>
      <w:b/>
      <w:bCs/>
    </w:rPr>
  </w:style>
  <w:style w:type="character" w:customStyle="1" w:styleId="AsuntodelcomentarioCar">
    <w:name w:val="Asunto del comentario Car"/>
    <w:link w:val="Asuntodelcomentario"/>
    <w:uiPriority w:val="99"/>
    <w:semiHidden/>
    <w:rsid w:val="00ED6C2B"/>
    <w:rPr>
      <w:b/>
      <w:bCs/>
      <w:lang w:eastAsia="en-US"/>
    </w:rPr>
  </w:style>
  <w:style w:type="paragraph" w:styleId="Revisin">
    <w:name w:val="Revision"/>
    <w:hidden/>
    <w:uiPriority w:val="99"/>
    <w:semiHidden/>
    <w:rsid w:val="00ED6C2B"/>
    <w:rPr>
      <w:sz w:val="22"/>
      <w:szCs w:val="22"/>
      <w:lang w:eastAsia="en-US"/>
    </w:rPr>
  </w:style>
  <w:style w:type="table" w:customStyle="1" w:styleId="Tablaconcuadrcula2">
    <w:name w:val="Tabla con cuadrícula2"/>
    <w:basedOn w:val="Tablanormal"/>
    <w:next w:val="Tablaconcuadrcula"/>
    <w:uiPriority w:val="59"/>
    <w:rsid w:val="000A37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A37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E57BE2"/>
    <w:pPr>
      <w:suppressAutoHyphens/>
      <w:spacing w:after="160" w:line="259" w:lineRule="auto"/>
      <w:ind w:left="720"/>
      <w:jc w:val="both"/>
    </w:pPr>
    <w:rPr>
      <w:rFonts w:eastAsia="SimSun" w:cs="font287"/>
      <w:lang w:eastAsia="ar-SA"/>
    </w:rPr>
  </w:style>
  <w:style w:type="paragraph" w:styleId="Textoindependiente">
    <w:name w:val="Body Text"/>
    <w:basedOn w:val="Normal"/>
    <w:link w:val="TextoindependienteCar"/>
    <w:uiPriority w:val="99"/>
    <w:unhideWhenUsed/>
    <w:rsid w:val="006101C7"/>
    <w:pPr>
      <w:spacing w:before="240" w:after="240"/>
      <w:jc w:val="both"/>
    </w:pPr>
    <w:rPr>
      <w:color w:val="000000"/>
      <w:sz w:val="24"/>
      <w:szCs w:val="24"/>
      <w:lang w:eastAsia="es-ES"/>
    </w:rPr>
  </w:style>
  <w:style w:type="character" w:customStyle="1" w:styleId="TextoindependienteCar">
    <w:name w:val="Texto independiente Car"/>
    <w:link w:val="Textoindependiente"/>
    <w:uiPriority w:val="99"/>
    <w:rsid w:val="006101C7"/>
    <w:rPr>
      <w:color w:val="000000"/>
      <w:sz w:val="24"/>
      <w:szCs w:val="24"/>
    </w:rPr>
  </w:style>
  <w:style w:type="paragraph" w:styleId="Textoindependiente2">
    <w:name w:val="Body Text 2"/>
    <w:basedOn w:val="Normal"/>
    <w:link w:val="Textoindependiente2Car"/>
    <w:uiPriority w:val="99"/>
    <w:unhideWhenUsed/>
    <w:rsid w:val="00D21DC3"/>
    <w:pPr>
      <w:keepNext/>
      <w:jc w:val="both"/>
    </w:pPr>
    <w:rPr>
      <w:b/>
      <w:sz w:val="24"/>
      <w:szCs w:val="24"/>
      <w:u w:val="single"/>
      <w:lang w:eastAsia="es-ES"/>
    </w:rPr>
  </w:style>
  <w:style w:type="character" w:customStyle="1" w:styleId="Textoindependiente2Car">
    <w:name w:val="Texto independiente 2 Car"/>
    <w:link w:val="Textoindependiente2"/>
    <w:uiPriority w:val="99"/>
    <w:rsid w:val="00D21DC3"/>
    <w:rPr>
      <w:b/>
      <w:sz w:val="24"/>
      <w:szCs w:val="24"/>
      <w:u w:val="single"/>
    </w:rPr>
  </w:style>
  <w:style w:type="paragraph" w:styleId="Textoindependiente3">
    <w:name w:val="Body Text 3"/>
    <w:basedOn w:val="Normal"/>
    <w:link w:val="Textoindependiente3Car"/>
    <w:uiPriority w:val="99"/>
    <w:unhideWhenUsed/>
    <w:rsid w:val="00D21DC3"/>
    <w:pPr>
      <w:keepNext/>
      <w:jc w:val="both"/>
    </w:pPr>
    <w:rPr>
      <w:sz w:val="24"/>
      <w:szCs w:val="24"/>
    </w:rPr>
  </w:style>
  <w:style w:type="character" w:customStyle="1" w:styleId="Textoindependiente3Car">
    <w:name w:val="Texto independiente 3 Car"/>
    <w:link w:val="Textoindependiente3"/>
    <w:uiPriority w:val="99"/>
    <w:rsid w:val="00D21DC3"/>
    <w:rPr>
      <w:sz w:val="24"/>
      <w:szCs w:val="24"/>
      <w:lang w:eastAsia="en-US"/>
    </w:rPr>
  </w:style>
  <w:style w:type="paragraph" w:styleId="Sangradetextonormal">
    <w:name w:val="Body Text Indent"/>
    <w:basedOn w:val="Normal"/>
    <w:link w:val="SangradetextonormalCar"/>
    <w:uiPriority w:val="99"/>
    <w:semiHidden/>
    <w:unhideWhenUsed/>
    <w:rsid w:val="00552349"/>
    <w:pPr>
      <w:spacing w:after="120"/>
      <w:ind w:left="283"/>
    </w:pPr>
  </w:style>
  <w:style w:type="character" w:customStyle="1" w:styleId="SangradetextonormalCar">
    <w:name w:val="Sangría de texto normal Car"/>
    <w:link w:val="Sangradetextonormal"/>
    <w:uiPriority w:val="99"/>
    <w:semiHidden/>
    <w:rsid w:val="00552349"/>
    <w:rPr>
      <w:sz w:val="22"/>
      <w:szCs w:val="22"/>
      <w:lang w:eastAsia="en-US"/>
    </w:rPr>
  </w:style>
  <w:style w:type="character" w:styleId="Hipervnculovisitado">
    <w:name w:val="FollowedHyperlink"/>
    <w:uiPriority w:val="99"/>
    <w:semiHidden/>
    <w:unhideWhenUsed/>
    <w:rsid w:val="00631460"/>
    <w:rPr>
      <w:color w:val="954F72"/>
      <w:u w:val="single"/>
    </w:rPr>
  </w:style>
  <w:style w:type="table" w:customStyle="1" w:styleId="Tablaconcuadrcula21">
    <w:name w:val="Tabla con cuadrícula21"/>
    <w:basedOn w:val="Tablanormal"/>
    <w:next w:val="Tablaconcuadrcula"/>
    <w:uiPriority w:val="39"/>
    <w:rsid w:val="006034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77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680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unhideWhenUsed/>
    <w:rsid w:val="00475914"/>
    <w:pPr>
      <w:spacing w:before="200"/>
      <w:ind w:left="708" w:hanging="708"/>
      <w:jc w:val="both"/>
    </w:pPr>
  </w:style>
  <w:style w:type="character" w:customStyle="1" w:styleId="Sangra2detindependienteCar">
    <w:name w:val="Sangría 2 de t. independiente Car"/>
    <w:basedOn w:val="Fuentedeprrafopredeter"/>
    <w:link w:val="Sangra2detindependiente"/>
    <w:uiPriority w:val="99"/>
    <w:rsid w:val="00475914"/>
    <w:rPr>
      <w:sz w:val="22"/>
      <w:szCs w:val="22"/>
      <w:lang w:eastAsia="en-US"/>
    </w:rPr>
  </w:style>
  <w:style w:type="character" w:styleId="Nmerodepgina">
    <w:name w:val="page number"/>
    <w:basedOn w:val="Fuentedeprrafopredeter"/>
    <w:uiPriority w:val="99"/>
    <w:semiHidden/>
    <w:unhideWhenUsed/>
    <w:rsid w:val="00E94410"/>
  </w:style>
  <w:style w:type="paragraph" w:styleId="Sinespaciado">
    <w:name w:val="No Spacing"/>
    <w:link w:val="SinespaciadoCar"/>
    <w:uiPriority w:val="1"/>
    <w:qFormat/>
    <w:rsid w:val="004110F3"/>
    <w:rPr>
      <w:rFonts w:asciiTheme="minorHAnsi" w:eastAsiaTheme="minorEastAsia" w:hAnsiTheme="minorHAnsi" w:cstheme="minorBidi"/>
      <w:sz w:val="22"/>
      <w:szCs w:val="22"/>
      <w:lang w:val="en-US" w:eastAsia="zh-CN"/>
    </w:rPr>
  </w:style>
  <w:style w:type="character" w:customStyle="1" w:styleId="SinespaciadoCar">
    <w:name w:val="Sin espaciado Car"/>
    <w:basedOn w:val="Fuentedeprrafopredeter"/>
    <w:link w:val="Sinespaciado"/>
    <w:uiPriority w:val="1"/>
    <w:rsid w:val="004110F3"/>
    <w:rPr>
      <w:rFonts w:asciiTheme="minorHAnsi" w:eastAsiaTheme="minorEastAsia" w:hAnsiTheme="minorHAnsi" w:cstheme="minorBidi"/>
      <w:sz w:val="22"/>
      <w:szCs w:val="22"/>
      <w:lang w:val="en-US" w:eastAsia="zh-CN"/>
    </w:rPr>
  </w:style>
  <w:style w:type="paragraph" w:styleId="TtuloTDC">
    <w:name w:val="TOC Heading"/>
    <w:basedOn w:val="Ttulo1"/>
    <w:next w:val="Normal"/>
    <w:uiPriority w:val="39"/>
    <w:semiHidden/>
    <w:unhideWhenUsed/>
    <w:qFormat/>
    <w:rsid w:val="00FD3C73"/>
    <w:pPr>
      <w:keepLines/>
      <w:numPr>
        <w:numId w:val="0"/>
      </w:numPr>
      <w:spacing w:after="0" w:line="276" w:lineRule="auto"/>
      <w:outlineLvl w:val="9"/>
    </w:pPr>
    <w:rPr>
      <w:rFonts w:asciiTheme="majorHAnsi" w:eastAsiaTheme="majorEastAsia" w:hAnsiTheme="majorHAnsi" w:cstheme="majorBidi"/>
      <w:b w:val="0"/>
      <w:bCs w:val="0"/>
      <w:color w:val="2E74B5" w:themeColor="accent1" w:themeShade="BF"/>
      <w:kern w:val="0"/>
      <w:lang w:eastAsia="en-US"/>
    </w:rPr>
  </w:style>
  <w:style w:type="paragraph" w:customStyle="1" w:styleId="Default">
    <w:name w:val="Default"/>
    <w:rsid w:val="00FD3C73"/>
    <w:pPr>
      <w:autoSpaceDE w:val="0"/>
      <w:autoSpaceDN w:val="0"/>
      <w:adjustRightInd w:val="0"/>
    </w:pPr>
    <w:rPr>
      <w:rFonts w:ascii="Arial" w:eastAsiaTheme="minorHAnsi" w:hAnsi="Arial" w:cs="Arial"/>
      <w:color w:val="000000"/>
      <w:sz w:val="24"/>
      <w:szCs w:val="24"/>
      <w:lang w:eastAsia="en-US"/>
    </w:rPr>
  </w:style>
  <w:style w:type="table" w:styleId="Tablanormal1">
    <w:name w:val="Plain Table 1"/>
    <w:basedOn w:val="Tablanormal"/>
    <w:uiPriority w:val="41"/>
    <w:rsid w:val="00FD3C73"/>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Fuentedeprrafopredeter"/>
    <w:rsid w:val="0072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88142">
      <w:bodyDiv w:val="1"/>
      <w:marLeft w:val="0"/>
      <w:marRight w:val="0"/>
      <w:marTop w:val="0"/>
      <w:marBottom w:val="0"/>
      <w:divBdr>
        <w:top w:val="none" w:sz="0" w:space="0" w:color="auto"/>
        <w:left w:val="none" w:sz="0" w:space="0" w:color="auto"/>
        <w:bottom w:val="none" w:sz="0" w:space="0" w:color="auto"/>
        <w:right w:val="none" w:sz="0" w:space="0" w:color="auto"/>
      </w:divBdr>
    </w:div>
    <w:div w:id="1174800037">
      <w:bodyDiv w:val="1"/>
      <w:marLeft w:val="0"/>
      <w:marRight w:val="0"/>
      <w:marTop w:val="0"/>
      <w:marBottom w:val="0"/>
      <w:divBdr>
        <w:top w:val="none" w:sz="0" w:space="0" w:color="auto"/>
        <w:left w:val="none" w:sz="0" w:space="0" w:color="auto"/>
        <w:bottom w:val="none" w:sz="0" w:space="0" w:color="auto"/>
        <w:right w:val="none" w:sz="0" w:space="0" w:color="auto"/>
      </w:divBdr>
    </w:div>
    <w:div w:id="1292785006">
      <w:bodyDiv w:val="1"/>
      <w:marLeft w:val="0"/>
      <w:marRight w:val="0"/>
      <w:marTop w:val="0"/>
      <w:marBottom w:val="0"/>
      <w:divBdr>
        <w:top w:val="none" w:sz="0" w:space="0" w:color="auto"/>
        <w:left w:val="none" w:sz="0" w:space="0" w:color="auto"/>
        <w:bottom w:val="none" w:sz="0" w:space="0" w:color="auto"/>
        <w:right w:val="none" w:sz="0" w:space="0" w:color="auto"/>
      </w:divBdr>
    </w:div>
    <w:div w:id="1313872018">
      <w:bodyDiv w:val="1"/>
      <w:marLeft w:val="0"/>
      <w:marRight w:val="0"/>
      <w:marTop w:val="0"/>
      <w:marBottom w:val="0"/>
      <w:divBdr>
        <w:top w:val="none" w:sz="0" w:space="0" w:color="auto"/>
        <w:left w:val="none" w:sz="0" w:space="0" w:color="auto"/>
        <w:bottom w:val="none" w:sz="0" w:space="0" w:color="auto"/>
        <w:right w:val="none" w:sz="0" w:space="0" w:color="auto"/>
      </w:divBdr>
    </w:div>
    <w:div w:id="1778015922">
      <w:bodyDiv w:val="1"/>
      <w:marLeft w:val="0"/>
      <w:marRight w:val="0"/>
      <w:marTop w:val="0"/>
      <w:marBottom w:val="0"/>
      <w:divBdr>
        <w:top w:val="none" w:sz="0" w:space="0" w:color="auto"/>
        <w:left w:val="none" w:sz="0" w:space="0" w:color="auto"/>
        <w:bottom w:val="none" w:sz="0" w:space="0" w:color="auto"/>
        <w:right w:val="none" w:sz="0" w:space="0" w:color="auto"/>
      </w:divBdr>
    </w:div>
    <w:div w:id="196931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tr.miteco.gob.es/es/obligaciones-medioambientales.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planderecuperacion.gob.es/documentos-y-enlac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31007-6144-47FF-840C-C7188214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4306</Words>
  <Characters>23683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Respuestas a Preguntas Frecuentes</vt:lpstr>
    </vt:vector>
  </TitlesOfParts>
  <Company>IDAE</Company>
  <LinksUpToDate>false</LinksUpToDate>
  <CharactersWithSpaces>27934</CharactersWithSpaces>
  <SharedDoc>false</SharedDoc>
  <HLinks>
    <vt:vector size="48" baseType="variant">
      <vt:variant>
        <vt:i4>8257588</vt:i4>
      </vt:variant>
      <vt:variant>
        <vt:i4>42</vt:i4>
      </vt:variant>
      <vt:variant>
        <vt:i4>0</vt:i4>
      </vt:variant>
      <vt:variant>
        <vt:i4>5</vt:i4>
      </vt:variant>
      <vt:variant>
        <vt:lpwstr>http://www.idae.es/</vt:lpwstr>
      </vt:variant>
      <vt:variant>
        <vt:lpwstr/>
      </vt:variant>
      <vt:variant>
        <vt:i4>3997720</vt:i4>
      </vt:variant>
      <vt:variant>
        <vt:i4>39</vt:i4>
      </vt:variant>
      <vt:variant>
        <vt:i4>0</vt:i4>
      </vt:variant>
      <vt:variant>
        <vt:i4>5</vt:i4>
      </vt:variant>
      <vt:variant>
        <vt:lpwstr>mailto:planRecuperacionAGE@idae.es</vt:lpwstr>
      </vt:variant>
      <vt:variant>
        <vt:lpwstr/>
      </vt:variant>
      <vt:variant>
        <vt:i4>1310782</vt:i4>
      </vt:variant>
      <vt:variant>
        <vt:i4>32</vt:i4>
      </vt:variant>
      <vt:variant>
        <vt:i4>0</vt:i4>
      </vt:variant>
      <vt:variant>
        <vt:i4>5</vt:i4>
      </vt:variant>
      <vt:variant>
        <vt:lpwstr/>
      </vt:variant>
      <vt:variant>
        <vt:lpwstr>_Toc83643733</vt:lpwstr>
      </vt:variant>
      <vt:variant>
        <vt:i4>1376318</vt:i4>
      </vt:variant>
      <vt:variant>
        <vt:i4>26</vt:i4>
      </vt:variant>
      <vt:variant>
        <vt:i4>0</vt:i4>
      </vt:variant>
      <vt:variant>
        <vt:i4>5</vt:i4>
      </vt:variant>
      <vt:variant>
        <vt:lpwstr/>
      </vt:variant>
      <vt:variant>
        <vt:lpwstr>_Toc83643732</vt:lpwstr>
      </vt:variant>
      <vt:variant>
        <vt:i4>1441854</vt:i4>
      </vt:variant>
      <vt:variant>
        <vt:i4>20</vt:i4>
      </vt:variant>
      <vt:variant>
        <vt:i4>0</vt:i4>
      </vt:variant>
      <vt:variant>
        <vt:i4>5</vt:i4>
      </vt:variant>
      <vt:variant>
        <vt:lpwstr/>
      </vt:variant>
      <vt:variant>
        <vt:lpwstr>_Toc83643731</vt:lpwstr>
      </vt:variant>
      <vt:variant>
        <vt:i4>1507390</vt:i4>
      </vt:variant>
      <vt:variant>
        <vt:i4>14</vt:i4>
      </vt:variant>
      <vt:variant>
        <vt:i4>0</vt:i4>
      </vt:variant>
      <vt:variant>
        <vt:i4>5</vt:i4>
      </vt:variant>
      <vt:variant>
        <vt:lpwstr/>
      </vt:variant>
      <vt:variant>
        <vt:lpwstr>_Toc83643730</vt:lpwstr>
      </vt:variant>
      <vt:variant>
        <vt:i4>1966143</vt:i4>
      </vt:variant>
      <vt:variant>
        <vt:i4>8</vt:i4>
      </vt:variant>
      <vt:variant>
        <vt:i4>0</vt:i4>
      </vt:variant>
      <vt:variant>
        <vt:i4>5</vt:i4>
      </vt:variant>
      <vt:variant>
        <vt:lpwstr/>
      </vt:variant>
      <vt:variant>
        <vt:lpwstr>_Toc83643729</vt:lpwstr>
      </vt:variant>
      <vt:variant>
        <vt:i4>2031679</vt:i4>
      </vt:variant>
      <vt:variant>
        <vt:i4>2</vt:i4>
      </vt:variant>
      <vt:variant>
        <vt:i4>0</vt:i4>
      </vt:variant>
      <vt:variant>
        <vt:i4>5</vt:i4>
      </vt:variant>
      <vt:variant>
        <vt:lpwstr/>
      </vt:variant>
      <vt:variant>
        <vt:lpwstr>_Toc83643728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Respuestas a Preguntas Frecuentes</dc:title>
  <dc:subject/>
  <dc:creator>IDAE</dc:creator>
  <cp:keywords/>
  <cp:lastModifiedBy>EOLyMar</cp:lastModifiedBy>
  <cp:revision>2</cp:revision>
  <cp:lastPrinted>2019-10-29T16:12:00Z</cp:lastPrinted>
  <dcterms:created xsi:type="dcterms:W3CDTF">2025-06-17T07:32:00Z</dcterms:created>
  <dcterms:modified xsi:type="dcterms:W3CDTF">2025-06-17T07:32:00Z</dcterms:modified>
</cp:coreProperties>
</file>