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2D388892" w:rsidR="00FB22C1" w:rsidRPr="00066EED" w:rsidRDefault="00C263C5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C263C5">
        <w:rPr>
          <w:rFonts w:cs="Arial"/>
          <w:b/>
          <w:iCs/>
          <w:sz w:val="24"/>
        </w:rPr>
        <w:t>Proyectos innovadores de almacenamiento eléctrico independiente y almacenamiento térmico</w:t>
      </w:r>
      <w:r w:rsidR="00FB22C1" w:rsidRPr="00C263C5">
        <w:rPr>
          <w:rFonts w:cs="Arial"/>
          <w:b/>
          <w:iCs/>
          <w:sz w:val="24"/>
        </w:rPr>
        <w:t>,</w:t>
      </w:r>
      <w:r w:rsidR="00FB22C1" w:rsidRPr="00BD5386">
        <w:rPr>
          <w:rFonts w:cs="Arial"/>
          <w:b/>
          <w:iCs/>
          <w:sz w:val="24"/>
        </w:rPr>
        <w:t xml:space="preserve">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64C3A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3986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63C5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542</Words>
  <Characters>2986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23</cp:revision>
  <cp:lastPrinted>2021-06-22T06:59:00Z</cp:lastPrinted>
  <dcterms:created xsi:type="dcterms:W3CDTF">2022-10-19T10:43:00Z</dcterms:created>
  <dcterms:modified xsi:type="dcterms:W3CDTF">2025-05-09T10:38:00Z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