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CD11" w14:textId="5DA4189D" w:rsidR="001C6915" w:rsidRPr="006E3680" w:rsidRDefault="00C312D7" w:rsidP="009073A6">
      <w:pPr>
        <w:tabs>
          <w:tab w:val="left" w:pos="2515"/>
        </w:tabs>
        <w:spacing w:line="276" w:lineRule="auto"/>
        <w:jc w:val="center"/>
        <w:rPr>
          <w:rFonts w:asciiTheme="minorHAnsi" w:hAnsiTheme="minorHAnsi" w:cstheme="minorHAnsi"/>
          <w:b/>
          <w:noProof/>
          <w:lang w:eastAsia="es-ES"/>
        </w:rPr>
      </w:pPr>
      <w:r>
        <w:rPr>
          <w:b/>
          <w:noProof/>
          <w:sz w:val="28"/>
          <w:lang w:eastAsia="ja-JP"/>
        </w:rPr>
        <w:drawing>
          <wp:anchor distT="0" distB="0" distL="114300" distR="114300" simplePos="0" relativeHeight="251658240" behindDoc="1" locked="0" layoutInCell="1" allowOverlap="1" wp14:anchorId="412482F5" wp14:editId="67910645">
            <wp:simplePos x="0" y="0"/>
            <wp:positionH relativeFrom="column">
              <wp:posOffset>-521970</wp:posOffset>
            </wp:positionH>
            <wp:positionV relativeFrom="paragraph">
              <wp:posOffset>-605675</wp:posOffset>
            </wp:positionV>
            <wp:extent cx="7562383" cy="10701867"/>
            <wp:effectExtent l="0" t="0" r="635"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jpg"/>
                    <pic:cNvPicPr/>
                  </pic:nvPicPr>
                  <pic:blipFill>
                    <a:blip r:embed="rId11">
                      <a:extLst>
                        <a:ext uri="{28A0092B-C50C-407E-A947-70E740481C1C}">
                          <a14:useLocalDpi xmlns:a14="http://schemas.microsoft.com/office/drawing/2010/main" val="0"/>
                        </a:ext>
                      </a:extLst>
                    </a:blip>
                    <a:stretch>
                      <a:fillRect/>
                    </a:stretch>
                  </pic:blipFill>
                  <pic:spPr>
                    <a:xfrm>
                      <a:off x="0" y="0"/>
                      <a:ext cx="7562383" cy="10701867"/>
                    </a:xfrm>
                    <a:prstGeom prst="rect">
                      <a:avLst/>
                    </a:prstGeom>
                  </pic:spPr>
                </pic:pic>
              </a:graphicData>
            </a:graphic>
            <wp14:sizeRelH relativeFrom="page">
              <wp14:pctWidth>0</wp14:pctWidth>
            </wp14:sizeRelH>
            <wp14:sizeRelV relativeFrom="page">
              <wp14:pctHeight>0</wp14:pctHeight>
            </wp14:sizeRelV>
          </wp:anchor>
        </w:drawing>
      </w:r>
    </w:p>
    <w:p w14:paraId="45697DE6" w14:textId="102108CF" w:rsidR="00A46F15" w:rsidRDefault="000169F7" w:rsidP="000169F7">
      <w:pPr>
        <w:tabs>
          <w:tab w:val="left" w:pos="2515"/>
        </w:tabs>
        <w:spacing w:line="276" w:lineRule="auto"/>
        <w:ind w:right="-567" w:hanging="567"/>
        <w:jc w:val="center"/>
        <w:rPr>
          <w:rFonts w:cs="Calibri"/>
          <w:noProof/>
          <w:lang w:eastAsia="es-ES"/>
        </w:rPr>
      </w:pPr>
      <w:r>
        <w:rPr>
          <w:rFonts w:cs="Calibri"/>
          <w:noProof/>
          <w:lang w:eastAsia="es-ES"/>
        </w:rPr>
        <w:t xml:space="preserve">  </w:t>
      </w:r>
    </w:p>
    <w:p w14:paraId="7B0FAD6E" w14:textId="77777777" w:rsidR="00A46F15" w:rsidRPr="009C6367" w:rsidRDefault="00A46F15" w:rsidP="009073A6">
      <w:pPr>
        <w:spacing w:line="276" w:lineRule="auto"/>
        <w:rPr>
          <w:rFonts w:cs="Calibri"/>
          <w:b/>
          <w:i/>
          <w:color w:val="FF0000"/>
        </w:rPr>
      </w:pPr>
    </w:p>
    <w:p w14:paraId="237D3CBD" w14:textId="04E7A035" w:rsidR="00A46F15" w:rsidRPr="009C6367" w:rsidRDefault="00A46F15" w:rsidP="009073A6">
      <w:pPr>
        <w:spacing w:line="276" w:lineRule="auto"/>
        <w:jc w:val="center"/>
        <w:rPr>
          <w:rFonts w:cs="Calibri"/>
          <w:b/>
          <w:i/>
          <w:color w:val="FF0000"/>
        </w:rPr>
      </w:pPr>
    </w:p>
    <w:p w14:paraId="168FE82B" w14:textId="248999D3" w:rsidR="00A46F15" w:rsidRPr="009C6367" w:rsidRDefault="00A46F15" w:rsidP="009073A6">
      <w:pPr>
        <w:spacing w:line="276" w:lineRule="auto"/>
        <w:jc w:val="center"/>
        <w:rPr>
          <w:rFonts w:cs="Calibri"/>
          <w:b/>
          <w:i/>
          <w:color w:val="FF0000"/>
        </w:rPr>
      </w:pPr>
    </w:p>
    <w:p w14:paraId="29CA745E" w14:textId="638B5281" w:rsidR="00A46F15" w:rsidRPr="009C6367" w:rsidRDefault="00A46F15" w:rsidP="009073A6">
      <w:pPr>
        <w:spacing w:line="276" w:lineRule="auto"/>
        <w:jc w:val="center"/>
        <w:rPr>
          <w:rFonts w:cs="Calibri"/>
          <w:b/>
          <w:color w:val="244061"/>
        </w:rPr>
      </w:pPr>
    </w:p>
    <w:p w14:paraId="77E2CB9B" w14:textId="77777777" w:rsidR="00C857DC" w:rsidRDefault="00C857DC" w:rsidP="009073A6">
      <w:pPr>
        <w:spacing w:line="276" w:lineRule="auto"/>
        <w:rPr>
          <w:rFonts w:asciiTheme="minorHAnsi" w:hAnsiTheme="minorHAnsi" w:cstheme="minorHAnsi"/>
          <w:b/>
          <w:sz w:val="24"/>
        </w:rPr>
      </w:pPr>
    </w:p>
    <w:tbl>
      <w:tblPr>
        <w:tblpPr w:leftFromText="141" w:rightFromText="141" w:vertAnchor="text" w:horzAnchor="margin" w:tblpY="4053"/>
        <w:tblW w:w="10302" w:type="dxa"/>
        <w:tblLook w:val="04A0" w:firstRow="1" w:lastRow="0" w:firstColumn="1" w:lastColumn="0" w:noHBand="0" w:noVBand="1"/>
      </w:tblPr>
      <w:tblGrid>
        <w:gridCol w:w="10196"/>
        <w:gridCol w:w="106"/>
      </w:tblGrid>
      <w:tr w:rsidR="00203B26" w:rsidRPr="00203B26" w14:paraId="3CAD726D" w14:textId="77777777" w:rsidTr="00C312D7">
        <w:trPr>
          <w:trHeight w:val="1251"/>
        </w:trPr>
        <w:tc>
          <w:tcPr>
            <w:tcW w:w="10302" w:type="dxa"/>
            <w:gridSpan w:val="2"/>
            <w:shd w:val="clear" w:color="auto" w:fill="auto"/>
          </w:tcPr>
          <w:p w14:paraId="4D1FD6EA" w14:textId="0E639108" w:rsidR="007B316D" w:rsidRDefault="007B316D" w:rsidP="00902E9A">
            <w:pPr>
              <w:spacing w:before="120" w:after="120" w:line="276" w:lineRule="auto"/>
              <w:jc w:val="center"/>
              <w:rPr>
                <w:rFonts w:eastAsia="Times New Roman" w:cs="Calibri"/>
                <w:b/>
                <w:color w:val="FFFFFF" w:themeColor="background1"/>
                <w:sz w:val="34"/>
                <w:szCs w:val="34"/>
                <w:lang w:eastAsia="es-ES"/>
              </w:rPr>
            </w:pPr>
            <w:r>
              <w:rPr>
                <w:rFonts w:eastAsia="Times New Roman" w:cs="Calibri"/>
                <w:b/>
                <w:color w:val="FFFFFF" w:themeColor="background1"/>
                <w:sz w:val="34"/>
                <w:szCs w:val="34"/>
                <w:lang w:eastAsia="es-ES"/>
              </w:rPr>
              <w:t>MANUAL</w:t>
            </w:r>
            <w:r w:rsidR="00203B26" w:rsidRPr="00203B26">
              <w:rPr>
                <w:rFonts w:eastAsia="Times New Roman" w:cs="Calibri"/>
                <w:b/>
                <w:color w:val="FFFFFF" w:themeColor="background1"/>
                <w:sz w:val="34"/>
                <w:szCs w:val="34"/>
                <w:lang w:eastAsia="es-ES"/>
              </w:rPr>
              <w:t xml:space="preserve"> PARA </w:t>
            </w:r>
            <w:r>
              <w:rPr>
                <w:rFonts w:eastAsia="Times New Roman" w:cs="Calibri"/>
                <w:b/>
                <w:color w:val="FFFFFF" w:themeColor="background1"/>
                <w:sz w:val="34"/>
                <w:szCs w:val="34"/>
                <w:lang w:eastAsia="es-ES"/>
              </w:rPr>
              <w:t xml:space="preserve">LA SUBSANACIÓN DE EXPEDIENTES FINANCIADOS CON CARGO AL MECANISMO DE RECUPERACIÓN Y RESILIENCIA. </w:t>
            </w:r>
          </w:p>
          <w:p w14:paraId="1CBF96E8" w14:textId="2080EB59" w:rsidR="007B316D" w:rsidRPr="007B316D" w:rsidRDefault="007B316D" w:rsidP="00902E9A">
            <w:pPr>
              <w:spacing w:before="120" w:after="120" w:line="276" w:lineRule="auto"/>
              <w:jc w:val="center"/>
              <w:rPr>
                <w:rFonts w:eastAsia="Times New Roman" w:cs="Calibri"/>
                <w:b/>
                <w:color w:val="FFFFFF" w:themeColor="background1"/>
                <w:sz w:val="34"/>
                <w:szCs w:val="34"/>
                <w:lang w:eastAsia="es-ES"/>
              </w:rPr>
            </w:pPr>
            <w:r w:rsidRPr="007B316D">
              <w:rPr>
                <w:rFonts w:eastAsia="Times New Roman" w:cs="Calibri"/>
                <w:b/>
                <w:color w:val="FFFFFF" w:themeColor="background1"/>
                <w:sz w:val="34"/>
                <w:szCs w:val="34"/>
                <w:lang w:eastAsia="es-ES"/>
              </w:rPr>
              <w:t>Cumplimiento de los principios transversales del PRTR en el marco del</w:t>
            </w:r>
          </w:p>
          <w:p w14:paraId="6BF4B112" w14:textId="77777777" w:rsidR="00203B26" w:rsidRPr="007B316D" w:rsidRDefault="00203B26" w:rsidP="00203B26">
            <w:pPr>
              <w:spacing w:before="120" w:after="120" w:line="276" w:lineRule="auto"/>
              <w:jc w:val="center"/>
              <w:rPr>
                <w:rFonts w:eastAsia="Times New Roman" w:cs="Calibri"/>
                <w:b/>
                <w:color w:val="FFFFFF" w:themeColor="background1"/>
                <w:sz w:val="34"/>
                <w:szCs w:val="34"/>
                <w:lang w:eastAsia="es-ES"/>
              </w:rPr>
            </w:pPr>
            <w:r w:rsidRPr="007B316D">
              <w:rPr>
                <w:rFonts w:eastAsia="Times New Roman" w:cs="Calibri"/>
                <w:b/>
                <w:color w:val="FFFFFF" w:themeColor="background1"/>
                <w:sz w:val="34"/>
                <w:szCs w:val="34"/>
                <w:lang w:eastAsia="es-ES"/>
              </w:rPr>
              <w:t xml:space="preserve">Plan de transición energética en la AGE </w:t>
            </w:r>
          </w:p>
          <w:p w14:paraId="2539FD0C" w14:textId="4238AD54" w:rsidR="00203B26" w:rsidRPr="00203B26" w:rsidRDefault="00203B26" w:rsidP="00203B26">
            <w:pPr>
              <w:spacing w:before="120" w:after="120" w:line="276" w:lineRule="auto"/>
              <w:jc w:val="center"/>
              <w:rPr>
                <w:rFonts w:eastAsia="Times New Roman" w:cs="Calibri"/>
                <w:b/>
                <w:color w:val="FFFFFF" w:themeColor="background1"/>
                <w:lang w:eastAsia="es-ES"/>
              </w:rPr>
            </w:pPr>
            <w:r w:rsidRPr="00203B26">
              <w:rPr>
                <w:rFonts w:eastAsia="Times New Roman" w:cs="Calibri"/>
                <w:b/>
                <w:color w:val="FFFFFF" w:themeColor="background1"/>
                <w:sz w:val="34"/>
                <w:szCs w:val="34"/>
                <w:lang w:eastAsia="es-ES"/>
              </w:rPr>
              <w:t>(medida C11.I</w:t>
            </w:r>
            <w:r w:rsidR="00B612AE">
              <w:rPr>
                <w:rFonts w:eastAsia="Times New Roman" w:cs="Calibri"/>
                <w:b/>
                <w:color w:val="FFFFFF" w:themeColor="background1"/>
                <w:sz w:val="34"/>
                <w:szCs w:val="34"/>
                <w:lang w:eastAsia="es-ES"/>
              </w:rPr>
              <w:t>0</w:t>
            </w:r>
            <w:r w:rsidRPr="00203B26">
              <w:rPr>
                <w:rFonts w:eastAsia="Times New Roman" w:cs="Calibri"/>
                <w:b/>
                <w:color w:val="FFFFFF" w:themeColor="background1"/>
                <w:sz w:val="34"/>
                <w:szCs w:val="34"/>
                <w:lang w:eastAsia="es-ES"/>
              </w:rPr>
              <w:t>4 del PRTR)</w:t>
            </w:r>
          </w:p>
        </w:tc>
      </w:tr>
      <w:tr w:rsidR="00203B26" w:rsidRPr="00203B26" w14:paraId="105A471F" w14:textId="77777777" w:rsidTr="00C312D7">
        <w:trPr>
          <w:gridAfter w:val="1"/>
          <w:wAfter w:w="106" w:type="dxa"/>
          <w:trHeight w:val="199"/>
        </w:trPr>
        <w:tc>
          <w:tcPr>
            <w:tcW w:w="10196" w:type="dxa"/>
            <w:shd w:val="clear" w:color="auto" w:fill="auto"/>
            <w:vAlign w:val="center"/>
          </w:tcPr>
          <w:p w14:paraId="650B9ADC" w14:textId="77777777" w:rsidR="00203B26" w:rsidRPr="00203B26" w:rsidRDefault="00203B26" w:rsidP="00203B26">
            <w:pPr>
              <w:rPr>
                <w:color w:val="FFFFFF" w:themeColor="background1"/>
              </w:rPr>
            </w:pPr>
          </w:p>
          <w:p w14:paraId="0940CCE8" w14:textId="77777777" w:rsidR="00203B26" w:rsidRPr="00203B26" w:rsidRDefault="00203B26" w:rsidP="00203B26">
            <w:pPr>
              <w:rPr>
                <w:color w:val="FFFFFF" w:themeColor="background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1"/>
            </w:tblGrid>
            <w:tr w:rsidR="00203B26" w:rsidRPr="00203B26" w14:paraId="2D789F26" w14:textId="77777777" w:rsidTr="00203B26">
              <w:tc>
                <w:tcPr>
                  <w:tcW w:w="9811" w:type="dxa"/>
                </w:tcPr>
                <w:p w14:paraId="160191BD" w14:textId="77777777" w:rsidR="00203B26" w:rsidRPr="00203B26" w:rsidRDefault="00203B26" w:rsidP="003B4705">
                  <w:pPr>
                    <w:framePr w:hSpace="141" w:wrap="around" w:vAnchor="text" w:hAnchor="margin" w:y="4053"/>
                    <w:spacing w:before="120" w:after="120" w:line="276" w:lineRule="auto"/>
                    <w:jc w:val="center"/>
                    <w:rPr>
                      <w:rFonts w:cstheme="minorHAnsi"/>
                      <w:color w:val="FFFFFF" w:themeColor="background1"/>
                    </w:rPr>
                  </w:pPr>
                </w:p>
                <w:p w14:paraId="5540AEA4" w14:textId="77777777" w:rsidR="00203B26" w:rsidRPr="00203B26" w:rsidRDefault="00203B26" w:rsidP="003B4705">
                  <w:pPr>
                    <w:framePr w:hSpace="141" w:wrap="around" w:vAnchor="text" w:hAnchor="margin" w:y="4053"/>
                    <w:spacing w:before="120" w:after="120" w:line="276" w:lineRule="auto"/>
                    <w:jc w:val="center"/>
                    <w:rPr>
                      <w:rFonts w:cstheme="minorHAnsi"/>
                      <w:color w:val="FFFFFF" w:themeColor="background1"/>
                    </w:rPr>
                  </w:pPr>
                </w:p>
              </w:tc>
            </w:tr>
          </w:tbl>
          <w:p w14:paraId="077E38EB" w14:textId="77777777" w:rsidR="00203B26" w:rsidRPr="00203B26" w:rsidRDefault="00203B26" w:rsidP="00203B26">
            <w:pPr>
              <w:spacing w:before="120" w:after="120" w:line="276" w:lineRule="auto"/>
              <w:ind w:right="34"/>
              <w:jc w:val="center"/>
              <w:rPr>
                <w:color w:val="FFFFFF" w:themeColor="background1"/>
              </w:rPr>
            </w:pPr>
          </w:p>
        </w:tc>
      </w:tr>
    </w:tbl>
    <w:p w14:paraId="123F35E3" w14:textId="7B511FD7" w:rsidR="00802FF3" w:rsidRDefault="00C312D7">
      <w:pPr>
        <w:spacing w:before="0" w:after="0"/>
        <w:jc w:val="left"/>
        <w:rPr>
          <w:rFonts w:asciiTheme="minorHAnsi" w:hAnsiTheme="minorHAnsi" w:cstheme="minorHAnsi"/>
          <w:b/>
          <w:sz w:val="24"/>
        </w:rPr>
      </w:pPr>
      <w:r>
        <w:rPr>
          <w:b/>
          <w:noProof/>
          <w:sz w:val="28"/>
          <w:lang w:eastAsia="ja-JP"/>
        </w:rPr>
        <mc:AlternateContent>
          <mc:Choice Requires="wps">
            <w:drawing>
              <wp:anchor distT="0" distB="0" distL="114300" distR="114300" simplePos="0" relativeHeight="251658242" behindDoc="0" locked="0" layoutInCell="1" allowOverlap="1" wp14:anchorId="6B9A7DF3" wp14:editId="723F6F04">
                <wp:simplePos x="0" y="0"/>
                <wp:positionH relativeFrom="margin">
                  <wp:align>left</wp:align>
                </wp:positionH>
                <wp:positionV relativeFrom="paragraph">
                  <wp:posOffset>2026804</wp:posOffset>
                </wp:positionV>
                <wp:extent cx="64008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BC0D1B3" id="Conector recto 2"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59.6pt" to="7in,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" strokecolor="white [3212]" strokeweight=".5pt">
                <v:stroke joinstyle="miter"/>
                <w10:wrap anchorx="margin"/>
              </v:line>
            </w:pict>
          </mc:Fallback>
        </mc:AlternateContent>
      </w:r>
      <w:r w:rsidR="00802FF3">
        <w:rPr>
          <w:rFonts w:asciiTheme="minorHAnsi" w:hAnsiTheme="minorHAnsi" w:cstheme="minorHAnsi"/>
          <w:b/>
          <w:sz w:val="24"/>
        </w:rPr>
        <w:br w:type="page"/>
      </w:r>
    </w:p>
    <w:p w14:paraId="05349A81" w14:textId="77777777" w:rsidR="00203B26" w:rsidRDefault="00203B26">
      <w:pPr>
        <w:spacing w:before="0" w:after="0"/>
        <w:jc w:val="left"/>
        <w:rPr>
          <w:rFonts w:asciiTheme="minorHAnsi" w:hAnsiTheme="minorHAnsi" w:cstheme="minorHAnsi"/>
          <w:b/>
          <w:sz w:val="24"/>
        </w:rPr>
      </w:pPr>
    </w:p>
    <w:p w14:paraId="521E70F2" w14:textId="3F6EA1BA" w:rsidR="00652ECE" w:rsidRPr="00C312D7" w:rsidRDefault="00652ECE" w:rsidP="009073A6">
      <w:pPr>
        <w:spacing w:line="276" w:lineRule="auto"/>
        <w:rPr>
          <w:rFonts w:asciiTheme="minorHAnsi" w:hAnsiTheme="minorHAnsi" w:cstheme="minorHAnsi"/>
          <w:b/>
          <w:color w:val="C00000"/>
        </w:rPr>
      </w:pPr>
      <w:r w:rsidRPr="00C312D7">
        <w:rPr>
          <w:rFonts w:asciiTheme="minorHAnsi" w:hAnsiTheme="minorHAnsi" w:cstheme="minorHAnsi"/>
          <w:b/>
          <w:color w:val="C00000"/>
          <w:sz w:val="24"/>
        </w:rPr>
        <w:t>ÍNDICE:</w:t>
      </w:r>
    </w:p>
    <w:p w14:paraId="4CC49262" w14:textId="3F003275" w:rsidR="00BE1F5F" w:rsidRDefault="00652ECE">
      <w:pPr>
        <w:pStyle w:val="TDC1"/>
        <w:tabs>
          <w:tab w:val="left" w:pos="440"/>
          <w:tab w:val="right" w:leader="dot" w:pos="10194"/>
        </w:tabs>
        <w:rPr>
          <w:rFonts w:asciiTheme="minorHAnsi" w:eastAsiaTheme="minorEastAsia" w:hAnsiTheme="minorHAnsi" w:cstheme="minorBidi"/>
          <w:noProof/>
          <w:kern w:val="2"/>
          <w:lang w:eastAsia="es-ES"/>
          <w14:ligatures w14:val="standardContextual"/>
        </w:rPr>
      </w:pPr>
      <w:r w:rsidRPr="00E025FB">
        <w:rPr>
          <w:rFonts w:asciiTheme="minorHAnsi" w:hAnsiTheme="minorHAnsi" w:cstheme="minorHAnsi"/>
          <w:color w:val="C00000"/>
        </w:rPr>
        <w:fldChar w:fldCharType="begin"/>
      </w:r>
      <w:r w:rsidRPr="00E025FB">
        <w:rPr>
          <w:rFonts w:asciiTheme="minorHAnsi" w:hAnsiTheme="minorHAnsi" w:cstheme="minorHAnsi"/>
          <w:color w:val="C00000"/>
        </w:rPr>
        <w:instrText xml:space="preserve"> TOC \o "1-3" \h \z \u </w:instrText>
      </w:r>
      <w:r w:rsidRPr="00E025FB">
        <w:rPr>
          <w:rFonts w:asciiTheme="minorHAnsi" w:hAnsiTheme="minorHAnsi" w:cstheme="minorHAnsi"/>
          <w:color w:val="C00000"/>
        </w:rPr>
        <w:fldChar w:fldCharType="separate"/>
      </w:r>
      <w:hyperlink w:anchor="_Toc140658651" w:history="1">
        <w:r w:rsidR="00BE1F5F" w:rsidRPr="00B761F7">
          <w:rPr>
            <w:rStyle w:val="Hipervnculo"/>
            <w:rFonts w:cstheme="minorHAnsi"/>
            <w:noProof/>
          </w:rPr>
          <w:t>1</w:t>
        </w:r>
        <w:r w:rsidR="00BE1F5F">
          <w:rPr>
            <w:rFonts w:asciiTheme="minorHAnsi" w:eastAsiaTheme="minorEastAsia" w:hAnsiTheme="minorHAnsi" w:cstheme="minorBidi"/>
            <w:noProof/>
            <w:kern w:val="2"/>
            <w:lang w:eastAsia="es-ES"/>
            <w14:ligatures w14:val="standardContextual"/>
          </w:rPr>
          <w:tab/>
        </w:r>
        <w:r w:rsidR="00BE1F5F" w:rsidRPr="00B761F7">
          <w:rPr>
            <w:rStyle w:val="Hipervnculo"/>
            <w:rFonts w:cstheme="minorHAnsi"/>
            <w:noProof/>
          </w:rPr>
          <w:t>Antecedentes</w:t>
        </w:r>
        <w:r w:rsidR="00BE1F5F">
          <w:rPr>
            <w:noProof/>
            <w:webHidden/>
          </w:rPr>
          <w:tab/>
        </w:r>
        <w:r w:rsidR="00BE1F5F">
          <w:rPr>
            <w:noProof/>
            <w:webHidden/>
          </w:rPr>
          <w:fldChar w:fldCharType="begin"/>
        </w:r>
        <w:r w:rsidR="00BE1F5F">
          <w:rPr>
            <w:noProof/>
            <w:webHidden/>
          </w:rPr>
          <w:instrText xml:space="preserve"> PAGEREF _Toc140658651 \h </w:instrText>
        </w:r>
        <w:r w:rsidR="00BE1F5F">
          <w:rPr>
            <w:noProof/>
            <w:webHidden/>
          </w:rPr>
        </w:r>
        <w:r w:rsidR="00BE1F5F">
          <w:rPr>
            <w:noProof/>
            <w:webHidden/>
          </w:rPr>
          <w:fldChar w:fldCharType="separate"/>
        </w:r>
        <w:r w:rsidR="00BE1F5F">
          <w:rPr>
            <w:noProof/>
            <w:webHidden/>
          </w:rPr>
          <w:t>3</w:t>
        </w:r>
        <w:r w:rsidR="00BE1F5F">
          <w:rPr>
            <w:noProof/>
            <w:webHidden/>
          </w:rPr>
          <w:fldChar w:fldCharType="end"/>
        </w:r>
      </w:hyperlink>
    </w:p>
    <w:p w14:paraId="2C309FCE" w14:textId="4109B723" w:rsidR="00BE1F5F" w:rsidRDefault="003B4705">
      <w:pPr>
        <w:pStyle w:val="TDC1"/>
        <w:tabs>
          <w:tab w:val="left" w:pos="440"/>
          <w:tab w:val="right" w:leader="dot" w:pos="10194"/>
        </w:tabs>
        <w:rPr>
          <w:rFonts w:asciiTheme="minorHAnsi" w:eastAsiaTheme="minorEastAsia" w:hAnsiTheme="minorHAnsi" w:cstheme="minorBidi"/>
          <w:noProof/>
          <w:kern w:val="2"/>
          <w:lang w:eastAsia="es-ES"/>
          <w14:ligatures w14:val="standardContextual"/>
        </w:rPr>
      </w:pPr>
      <w:hyperlink w:anchor="_Toc140658652" w:history="1">
        <w:r w:rsidR="00BE1F5F" w:rsidRPr="00B761F7">
          <w:rPr>
            <w:rStyle w:val="Hipervnculo"/>
            <w:rFonts w:cstheme="minorHAnsi"/>
            <w:noProof/>
          </w:rPr>
          <w:t>2</w:t>
        </w:r>
        <w:r w:rsidR="00BE1F5F">
          <w:rPr>
            <w:rFonts w:asciiTheme="minorHAnsi" w:eastAsiaTheme="minorEastAsia" w:hAnsiTheme="minorHAnsi" w:cstheme="minorBidi"/>
            <w:noProof/>
            <w:kern w:val="2"/>
            <w:lang w:eastAsia="es-ES"/>
            <w14:ligatures w14:val="standardContextual"/>
          </w:rPr>
          <w:tab/>
        </w:r>
        <w:r w:rsidR="00BE1F5F" w:rsidRPr="00B761F7">
          <w:rPr>
            <w:rStyle w:val="Hipervnculo"/>
            <w:rFonts w:cstheme="minorHAnsi"/>
            <w:noProof/>
          </w:rPr>
          <w:t>Objeto</w:t>
        </w:r>
        <w:r w:rsidR="00BE1F5F">
          <w:rPr>
            <w:noProof/>
            <w:webHidden/>
          </w:rPr>
          <w:tab/>
        </w:r>
        <w:r w:rsidR="00BE1F5F">
          <w:rPr>
            <w:noProof/>
            <w:webHidden/>
          </w:rPr>
          <w:fldChar w:fldCharType="begin"/>
        </w:r>
        <w:r w:rsidR="00BE1F5F">
          <w:rPr>
            <w:noProof/>
            <w:webHidden/>
          </w:rPr>
          <w:instrText xml:space="preserve"> PAGEREF _Toc140658652 \h </w:instrText>
        </w:r>
        <w:r w:rsidR="00BE1F5F">
          <w:rPr>
            <w:noProof/>
            <w:webHidden/>
          </w:rPr>
        </w:r>
        <w:r w:rsidR="00BE1F5F">
          <w:rPr>
            <w:noProof/>
            <w:webHidden/>
          </w:rPr>
          <w:fldChar w:fldCharType="separate"/>
        </w:r>
        <w:r w:rsidR="00BE1F5F">
          <w:rPr>
            <w:noProof/>
            <w:webHidden/>
          </w:rPr>
          <w:t>4</w:t>
        </w:r>
        <w:r w:rsidR="00BE1F5F">
          <w:rPr>
            <w:noProof/>
            <w:webHidden/>
          </w:rPr>
          <w:fldChar w:fldCharType="end"/>
        </w:r>
      </w:hyperlink>
    </w:p>
    <w:p w14:paraId="606F7262" w14:textId="0E94EE31" w:rsidR="00BE1F5F" w:rsidRDefault="003B4705">
      <w:pPr>
        <w:pStyle w:val="TDC1"/>
        <w:tabs>
          <w:tab w:val="left" w:pos="440"/>
          <w:tab w:val="right" w:leader="dot" w:pos="10194"/>
        </w:tabs>
        <w:rPr>
          <w:rFonts w:asciiTheme="minorHAnsi" w:eastAsiaTheme="minorEastAsia" w:hAnsiTheme="minorHAnsi" w:cstheme="minorBidi"/>
          <w:noProof/>
          <w:kern w:val="2"/>
          <w:lang w:eastAsia="es-ES"/>
          <w14:ligatures w14:val="standardContextual"/>
        </w:rPr>
      </w:pPr>
      <w:hyperlink w:anchor="_Toc140658653" w:history="1">
        <w:r w:rsidR="00BE1F5F" w:rsidRPr="00B761F7">
          <w:rPr>
            <w:rStyle w:val="Hipervnculo"/>
            <w:rFonts w:cstheme="minorHAnsi"/>
            <w:noProof/>
          </w:rPr>
          <w:t>3</w:t>
        </w:r>
        <w:r w:rsidR="00BE1F5F">
          <w:rPr>
            <w:rFonts w:asciiTheme="minorHAnsi" w:eastAsiaTheme="minorEastAsia" w:hAnsiTheme="minorHAnsi" w:cstheme="minorBidi"/>
            <w:noProof/>
            <w:kern w:val="2"/>
            <w:lang w:eastAsia="es-ES"/>
            <w14:ligatures w14:val="standardContextual"/>
          </w:rPr>
          <w:tab/>
        </w:r>
        <w:r w:rsidR="00BE1F5F" w:rsidRPr="00B761F7">
          <w:rPr>
            <w:rStyle w:val="Hipervnculo"/>
            <w:rFonts w:cstheme="minorHAnsi"/>
            <w:noProof/>
          </w:rPr>
          <w:t>Principios de gestión transversales específicos del PRTR</w:t>
        </w:r>
        <w:r w:rsidR="00BE1F5F">
          <w:rPr>
            <w:noProof/>
            <w:webHidden/>
          </w:rPr>
          <w:tab/>
        </w:r>
        <w:r w:rsidR="00BE1F5F">
          <w:rPr>
            <w:noProof/>
            <w:webHidden/>
          </w:rPr>
          <w:fldChar w:fldCharType="begin"/>
        </w:r>
        <w:r w:rsidR="00BE1F5F">
          <w:rPr>
            <w:noProof/>
            <w:webHidden/>
          </w:rPr>
          <w:instrText xml:space="preserve"> PAGEREF _Toc140658653 \h </w:instrText>
        </w:r>
        <w:r w:rsidR="00BE1F5F">
          <w:rPr>
            <w:noProof/>
            <w:webHidden/>
          </w:rPr>
        </w:r>
        <w:r w:rsidR="00BE1F5F">
          <w:rPr>
            <w:noProof/>
            <w:webHidden/>
          </w:rPr>
          <w:fldChar w:fldCharType="separate"/>
        </w:r>
        <w:r w:rsidR="00BE1F5F">
          <w:rPr>
            <w:noProof/>
            <w:webHidden/>
          </w:rPr>
          <w:t>4</w:t>
        </w:r>
        <w:r w:rsidR="00BE1F5F">
          <w:rPr>
            <w:noProof/>
            <w:webHidden/>
          </w:rPr>
          <w:fldChar w:fldCharType="end"/>
        </w:r>
      </w:hyperlink>
    </w:p>
    <w:p w14:paraId="2E83FD8F" w14:textId="3BFB3FA2" w:rsidR="00BE1F5F" w:rsidRDefault="003B4705">
      <w:pPr>
        <w:pStyle w:val="TDC1"/>
        <w:tabs>
          <w:tab w:val="left" w:pos="440"/>
          <w:tab w:val="right" w:leader="dot" w:pos="10194"/>
        </w:tabs>
        <w:rPr>
          <w:rStyle w:val="Hipervnculo"/>
          <w:noProof/>
        </w:rPr>
      </w:pPr>
      <w:hyperlink w:anchor="_Toc140658654" w:history="1">
        <w:r w:rsidR="00BE1F5F" w:rsidRPr="00B761F7">
          <w:rPr>
            <w:rStyle w:val="Hipervnculo"/>
            <w:rFonts w:cstheme="minorHAnsi"/>
            <w:noProof/>
          </w:rPr>
          <w:t>4</w:t>
        </w:r>
        <w:r w:rsidR="00BE1F5F">
          <w:rPr>
            <w:rFonts w:asciiTheme="minorHAnsi" w:eastAsiaTheme="minorEastAsia" w:hAnsiTheme="minorHAnsi" w:cstheme="minorBidi"/>
            <w:noProof/>
            <w:kern w:val="2"/>
            <w:lang w:eastAsia="es-ES"/>
            <w14:ligatures w14:val="standardContextual"/>
          </w:rPr>
          <w:tab/>
        </w:r>
        <w:r w:rsidR="00BE1F5F" w:rsidRPr="00B761F7">
          <w:rPr>
            <w:rStyle w:val="Hipervnculo"/>
            <w:rFonts w:cstheme="minorHAnsi"/>
            <w:noProof/>
          </w:rPr>
          <w:t>Manual para la subsanación de expedientes financiados con cargo a la medida C11.I04 del PRTR</w:t>
        </w:r>
        <w:r w:rsidR="00BE1F5F">
          <w:rPr>
            <w:noProof/>
            <w:webHidden/>
          </w:rPr>
          <w:tab/>
        </w:r>
        <w:r w:rsidR="00BE1F5F">
          <w:rPr>
            <w:noProof/>
            <w:webHidden/>
          </w:rPr>
          <w:fldChar w:fldCharType="begin"/>
        </w:r>
        <w:r w:rsidR="00BE1F5F">
          <w:rPr>
            <w:noProof/>
            <w:webHidden/>
          </w:rPr>
          <w:instrText xml:space="preserve"> PAGEREF _Toc140658654 \h </w:instrText>
        </w:r>
        <w:r w:rsidR="00BE1F5F">
          <w:rPr>
            <w:noProof/>
            <w:webHidden/>
          </w:rPr>
        </w:r>
        <w:r w:rsidR="00BE1F5F">
          <w:rPr>
            <w:noProof/>
            <w:webHidden/>
          </w:rPr>
          <w:fldChar w:fldCharType="separate"/>
        </w:r>
        <w:r w:rsidR="00BE1F5F">
          <w:rPr>
            <w:noProof/>
            <w:webHidden/>
          </w:rPr>
          <w:t>6</w:t>
        </w:r>
        <w:r w:rsidR="00BE1F5F">
          <w:rPr>
            <w:noProof/>
            <w:webHidden/>
          </w:rPr>
          <w:fldChar w:fldCharType="end"/>
        </w:r>
      </w:hyperlink>
    </w:p>
    <w:p w14:paraId="249F4E4C" w14:textId="77777777" w:rsidR="00BE1F5F" w:rsidRPr="00BE1F5F" w:rsidRDefault="00BE1F5F" w:rsidP="00BE1F5F"/>
    <w:p w14:paraId="18A31644" w14:textId="0347AA4E" w:rsidR="00BE1F5F" w:rsidRDefault="003B4705" w:rsidP="00BE1F5F">
      <w:pPr>
        <w:pStyle w:val="TDC2"/>
        <w:tabs>
          <w:tab w:val="right" w:leader="dot" w:pos="10194"/>
        </w:tabs>
        <w:ind w:left="708"/>
        <w:rPr>
          <w:rFonts w:asciiTheme="minorHAnsi" w:eastAsiaTheme="minorEastAsia" w:hAnsiTheme="minorHAnsi" w:cstheme="minorBidi"/>
          <w:noProof/>
          <w:kern w:val="2"/>
          <w:lang w:eastAsia="es-ES"/>
          <w14:ligatures w14:val="standardContextual"/>
        </w:rPr>
      </w:pPr>
      <w:hyperlink w:anchor="_Toc140658655" w:history="1">
        <w:r w:rsidR="00BE1F5F" w:rsidRPr="00B761F7">
          <w:rPr>
            <w:rStyle w:val="Hipervnculo"/>
            <w:noProof/>
          </w:rPr>
          <w:t>ANEXO I: Cuestionario de autoevaluación del cumplimiento del principio de no causar un perjuicio significativo al medio ambiente en el marco del PRTR</w:t>
        </w:r>
        <w:r w:rsidR="00BE1F5F">
          <w:rPr>
            <w:noProof/>
            <w:webHidden/>
          </w:rPr>
          <w:tab/>
        </w:r>
        <w:r w:rsidR="00BE1F5F">
          <w:rPr>
            <w:noProof/>
            <w:webHidden/>
          </w:rPr>
          <w:fldChar w:fldCharType="begin"/>
        </w:r>
        <w:r w:rsidR="00BE1F5F">
          <w:rPr>
            <w:noProof/>
            <w:webHidden/>
          </w:rPr>
          <w:instrText xml:space="preserve"> PAGEREF _Toc140658655 \h </w:instrText>
        </w:r>
        <w:r w:rsidR="00BE1F5F">
          <w:rPr>
            <w:noProof/>
            <w:webHidden/>
          </w:rPr>
        </w:r>
        <w:r w:rsidR="00BE1F5F">
          <w:rPr>
            <w:noProof/>
            <w:webHidden/>
          </w:rPr>
          <w:fldChar w:fldCharType="separate"/>
        </w:r>
        <w:r w:rsidR="00BE1F5F">
          <w:rPr>
            <w:noProof/>
            <w:webHidden/>
          </w:rPr>
          <w:t>9</w:t>
        </w:r>
        <w:r w:rsidR="00BE1F5F">
          <w:rPr>
            <w:noProof/>
            <w:webHidden/>
          </w:rPr>
          <w:fldChar w:fldCharType="end"/>
        </w:r>
      </w:hyperlink>
    </w:p>
    <w:p w14:paraId="4399F4D6" w14:textId="29547B7E" w:rsidR="00BE1F5F" w:rsidRDefault="003B4705" w:rsidP="00BE1F5F">
      <w:pPr>
        <w:pStyle w:val="TDC2"/>
        <w:tabs>
          <w:tab w:val="right" w:leader="dot" w:pos="10194"/>
        </w:tabs>
        <w:ind w:left="708"/>
        <w:rPr>
          <w:rFonts w:asciiTheme="minorHAnsi" w:eastAsiaTheme="minorEastAsia" w:hAnsiTheme="minorHAnsi" w:cstheme="minorBidi"/>
          <w:noProof/>
          <w:kern w:val="2"/>
          <w:lang w:eastAsia="es-ES"/>
          <w14:ligatures w14:val="standardContextual"/>
        </w:rPr>
      </w:pPr>
      <w:hyperlink w:anchor="_Toc140658656" w:history="1">
        <w:r w:rsidR="00BE1F5F" w:rsidRPr="00B761F7">
          <w:rPr>
            <w:rStyle w:val="Hipervnculo"/>
            <w:noProof/>
          </w:rPr>
          <w:t>ANEXO II: Declaración de ausencia de conflicto de intereses (DACI)</w:t>
        </w:r>
        <w:r w:rsidR="00BE1F5F">
          <w:rPr>
            <w:noProof/>
            <w:webHidden/>
          </w:rPr>
          <w:tab/>
        </w:r>
        <w:r w:rsidR="00BE1F5F">
          <w:rPr>
            <w:noProof/>
            <w:webHidden/>
          </w:rPr>
          <w:fldChar w:fldCharType="begin"/>
        </w:r>
        <w:r w:rsidR="00BE1F5F">
          <w:rPr>
            <w:noProof/>
            <w:webHidden/>
          </w:rPr>
          <w:instrText xml:space="preserve"> PAGEREF _Toc140658656 \h </w:instrText>
        </w:r>
        <w:r w:rsidR="00BE1F5F">
          <w:rPr>
            <w:noProof/>
            <w:webHidden/>
          </w:rPr>
        </w:r>
        <w:r w:rsidR="00BE1F5F">
          <w:rPr>
            <w:noProof/>
            <w:webHidden/>
          </w:rPr>
          <w:fldChar w:fldCharType="separate"/>
        </w:r>
        <w:r w:rsidR="00BE1F5F">
          <w:rPr>
            <w:noProof/>
            <w:webHidden/>
          </w:rPr>
          <w:t>10</w:t>
        </w:r>
        <w:r w:rsidR="00BE1F5F">
          <w:rPr>
            <w:noProof/>
            <w:webHidden/>
          </w:rPr>
          <w:fldChar w:fldCharType="end"/>
        </w:r>
      </w:hyperlink>
    </w:p>
    <w:p w14:paraId="0452902F" w14:textId="1572DD3F" w:rsidR="00BE1F5F" w:rsidRDefault="003B4705" w:rsidP="00BE1F5F">
      <w:pPr>
        <w:pStyle w:val="TDC2"/>
        <w:tabs>
          <w:tab w:val="right" w:leader="dot" w:pos="10194"/>
        </w:tabs>
        <w:ind w:left="708"/>
        <w:rPr>
          <w:rFonts w:asciiTheme="minorHAnsi" w:eastAsiaTheme="minorEastAsia" w:hAnsiTheme="minorHAnsi" w:cstheme="minorBidi"/>
          <w:noProof/>
          <w:kern w:val="2"/>
          <w:lang w:eastAsia="es-ES"/>
          <w14:ligatures w14:val="standardContextual"/>
        </w:rPr>
      </w:pPr>
      <w:hyperlink w:anchor="_Toc140658657" w:history="1">
        <w:r w:rsidR="00BE1F5F" w:rsidRPr="00B761F7">
          <w:rPr>
            <w:rStyle w:val="Hipervnculo"/>
            <w:noProof/>
          </w:rPr>
          <w:t>ANEXO III: Prevención de la doble financiación</w:t>
        </w:r>
        <w:r w:rsidR="00BE1F5F">
          <w:rPr>
            <w:noProof/>
            <w:webHidden/>
          </w:rPr>
          <w:tab/>
        </w:r>
        <w:r w:rsidR="00BE1F5F">
          <w:rPr>
            <w:noProof/>
            <w:webHidden/>
          </w:rPr>
          <w:fldChar w:fldCharType="begin"/>
        </w:r>
        <w:r w:rsidR="00BE1F5F">
          <w:rPr>
            <w:noProof/>
            <w:webHidden/>
          </w:rPr>
          <w:instrText xml:space="preserve"> PAGEREF _Toc140658657 \h </w:instrText>
        </w:r>
        <w:r w:rsidR="00BE1F5F">
          <w:rPr>
            <w:noProof/>
            <w:webHidden/>
          </w:rPr>
        </w:r>
        <w:r w:rsidR="00BE1F5F">
          <w:rPr>
            <w:noProof/>
            <w:webHidden/>
          </w:rPr>
          <w:fldChar w:fldCharType="separate"/>
        </w:r>
        <w:r w:rsidR="00BE1F5F">
          <w:rPr>
            <w:noProof/>
            <w:webHidden/>
          </w:rPr>
          <w:t>11</w:t>
        </w:r>
        <w:r w:rsidR="00BE1F5F">
          <w:rPr>
            <w:noProof/>
            <w:webHidden/>
          </w:rPr>
          <w:fldChar w:fldCharType="end"/>
        </w:r>
      </w:hyperlink>
    </w:p>
    <w:p w14:paraId="6E7217C3" w14:textId="0EC0C98D" w:rsidR="00BE1F5F" w:rsidRDefault="003B4705" w:rsidP="00BE1F5F">
      <w:pPr>
        <w:pStyle w:val="TDC2"/>
        <w:tabs>
          <w:tab w:val="right" w:leader="dot" w:pos="10194"/>
        </w:tabs>
        <w:ind w:left="708"/>
        <w:rPr>
          <w:rFonts w:asciiTheme="minorHAnsi" w:eastAsiaTheme="minorEastAsia" w:hAnsiTheme="minorHAnsi" w:cstheme="minorBidi"/>
          <w:noProof/>
          <w:kern w:val="2"/>
          <w:lang w:eastAsia="es-ES"/>
          <w14:ligatures w14:val="standardContextual"/>
        </w:rPr>
      </w:pPr>
      <w:hyperlink w:anchor="_Toc140658658" w:history="1">
        <w:r w:rsidR="00BE1F5F" w:rsidRPr="00B761F7">
          <w:rPr>
            <w:rStyle w:val="Hipervnculo"/>
            <w:noProof/>
          </w:rPr>
          <w:t>ANEXO IV: Compatibilidad del régimen de ayudas de Estado</w:t>
        </w:r>
        <w:r w:rsidR="00BE1F5F">
          <w:rPr>
            <w:noProof/>
            <w:webHidden/>
          </w:rPr>
          <w:tab/>
        </w:r>
        <w:r w:rsidR="00BE1F5F">
          <w:rPr>
            <w:noProof/>
            <w:webHidden/>
          </w:rPr>
          <w:fldChar w:fldCharType="begin"/>
        </w:r>
        <w:r w:rsidR="00BE1F5F">
          <w:rPr>
            <w:noProof/>
            <w:webHidden/>
          </w:rPr>
          <w:instrText xml:space="preserve"> PAGEREF _Toc140658658 \h </w:instrText>
        </w:r>
        <w:r w:rsidR="00BE1F5F">
          <w:rPr>
            <w:noProof/>
            <w:webHidden/>
          </w:rPr>
        </w:r>
        <w:r w:rsidR="00BE1F5F">
          <w:rPr>
            <w:noProof/>
            <w:webHidden/>
          </w:rPr>
          <w:fldChar w:fldCharType="separate"/>
        </w:r>
        <w:r w:rsidR="00BE1F5F">
          <w:rPr>
            <w:noProof/>
            <w:webHidden/>
          </w:rPr>
          <w:t>12</w:t>
        </w:r>
        <w:r w:rsidR="00BE1F5F">
          <w:rPr>
            <w:noProof/>
            <w:webHidden/>
          </w:rPr>
          <w:fldChar w:fldCharType="end"/>
        </w:r>
      </w:hyperlink>
    </w:p>
    <w:p w14:paraId="2A0698FD" w14:textId="717F3786" w:rsidR="00BE1F5F" w:rsidRDefault="003B4705" w:rsidP="00BE1F5F">
      <w:pPr>
        <w:pStyle w:val="TDC2"/>
        <w:tabs>
          <w:tab w:val="right" w:leader="dot" w:pos="10194"/>
        </w:tabs>
        <w:ind w:left="708"/>
        <w:rPr>
          <w:rFonts w:asciiTheme="minorHAnsi" w:eastAsiaTheme="minorEastAsia" w:hAnsiTheme="minorHAnsi" w:cstheme="minorBidi"/>
          <w:noProof/>
          <w:kern w:val="2"/>
          <w:lang w:eastAsia="es-ES"/>
          <w14:ligatures w14:val="standardContextual"/>
        </w:rPr>
      </w:pPr>
      <w:hyperlink w:anchor="_Toc140658659" w:history="1">
        <w:r w:rsidR="00BE1F5F" w:rsidRPr="00B761F7">
          <w:rPr>
            <w:rStyle w:val="Hipervnculo"/>
            <w:noProof/>
          </w:rPr>
          <w:t>ANEXO V: Declaración de cesión y tratamiento de datos en relación con la ejecución de actuaciones del PRTR</w:t>
        </w:r>
        <w:r w:rsidR="00BE1F5F">
          <w:rPr>
            <w:noProof/>
            <w:webHidden/>
          </w:rPr>
          <w:tab/>
        </w:r>
        <w:r w:rsidR="00BE1F5F">
          <w:rPr>
            <w:noProof/>
            <w:webHidden/>
          </w:rPr>
          <w:fldChar w:fldCharType="begin"/>
        </w:r>
        <w:r w:rsidR="00BE1F5F">
          <w:rPr>
            <w:noProof/>
            <w:webHidden/>
          </w:rPr>
          <w:instrText xml:space="preserve"> PAGEREF _Toc140658659 \h </w:instrText>
        </w:r>
        <w:r w:rsidR="00BE1F5F">
          <w:rPr>
            <w:noProof/>
            <w:webHidden/>
          </w:rPr>
        </w:r>
        <w:r w:rsidR="00BE1F5F">
          <w:rPr>
            <w:noProof/>
            <w:webHidden/>
          </w:rPr>
          <w:fldChar w:fldCharType="separate"/>
        </w:r>
        <w:r w:rsidR="00BE1F5F">
          <w:rPr>
            <w:noProof/>
            <w:webHidden/>
          </w:rPr>
          <w:t>14</w:t>
        </w:r>
        <w:r w:rsidR="00BE1F5F">
          <w:rPr>
            <w:noProof/>
            <w:webHidden/>
          </w:rPr>
          <w:fldChar w:fldCharType="end"/>
        </w:r>
      </w:hyperlink>
    </w:p>
    <w:p w14:paraId="5A27F335" w14:textId="114B90B0" w:rsidR="00BE1F5F" w:rsidRDefault="003B4705" w:rsidP="00BE1F5F">
      <w:pPr>
        <w:pStyle w:val="TDC2"/>
        <w:tabs>
          <w:tab w:val="right" w:leader="dot" w:pos="10194"/>
        </w:tabs>
        <w:ind w:left="708"/>
        <w:rPr>
          <w:rFonts w:asciiTheme="minorHAnsi" w:eastAsiaTheme="minorEastAsia" w:hAnsiTheme="minorHAnsi" w:cstheme="minorBidi"/>
          <w:noProof/>
          <w:kern w:val="2"/>
          <w:lang w:eastAsia="es-ES"/>
          <w14:ligatures w14:val="standardContextual"/>
        </w:rPr>
      </w:pPr>
      <w:hyperlink w:anchor="_Toc140658660" w:history="1">
        <w:r w:rsidR="00BE1F5F" w:rsidRPr="00B761F7">
          <w:rPr>
            <w:rStyle w:val="Hipervnculo"/>
            <w:noProof/>
          </w:rPr>
          <w:t>ANEXO VI: Declaración de compromiso en relación con la ejecución de actuaciones del PRTR</w:t>
        </w:r>
        <w:r w:rsidR="00BE1F5F">
          <w:rPr>
            <w:noProof/>
            <w:webHidden/>
          </w:rPr>
          <w:tab/>
        </w:r>
        <w:r w:rsidR="00BE1F5F">
          <w:rPr>
            <w:noProof/>
            <w:webHidden/>
          </w:rPr>
          <w:fldChar w:fldCharType="begin"/>
        </w:r>
        <w:r w:rsidR="00BE1F5F">
          <w:rPr>
            <w:noProof/>
            <w:webHidden/>
          </w:rPr>
          <w:instrText xml:space="preserve"> PAGEREF _Toc140658660 \h </w:instrText>
        </w:r>
        <w:r w:rsidR="00BE1F5F">
          <w:rPr>
            <w:noProof/>
            <w:webHidden/>
          </w:rPr>
        </w:r>
        <w:r w:rsidR="00BE1F5F">
          <w:rPr>
            <w:noProof/>
            <w:webHidden/>
          </w:rPr>
          <w:fldChar w:fldCharType="separate"/>
        </w:r>
        <w:r w:rsidR="00BE1F5F">
          <w:rPr>
            <w:noProof/>
            <w:webHidden/>
          </w:rPr>
          <w:t>16</w:t>
        </w:r>
        <w:r w:rsidR="00BE1F5F">
          <w:rPr>
            <w:noProof/>
            <w:webHidden/>
          </w:rPr>
          <w:fldChar w:fldCharType="end"/>
        </w:r>
      </w:hyperlink>
    </w:p>
    <w:p w14:paraId="49AA152A" w14:textId="024E7B5B" w:rsidR="00BE1F5F" w:rsidRDefault="003B4705" w:rsidP="00BE1F5F">
      <w:pPr>
        <w:pStyle w:val="TDC2"/>
        <w:tabs>
          <w:tab w:val="right" w:leader="dot" w:pos="10194"/>
        </w:tabs>
        <w:ind w:left="708"/>
        <w:rPr>
          <w:rFonts w:asciiTheme="minorHAnsi" w:eastAsiaTheme="minorEastAsia" w:hAnsiTheme="minorHAnsi" w:cstheme="minorBidi"/>
          <w:noProof/>
          <w:kern w:val="2"/>
          <w:lang w:eastAsia="es-ES"/>
          <w14:ligatures w14:val="standardContextual"/>
        </w:rPr>
      </w:pPr>
      <w:hyperlink w:anchor="_Toc140658661" w:history="1">
        <w:r w:rsidR="00BE1F5F" w:rsidRPr="00B761F7">
          <w:rPr>
            <w:rStyle w:val="Hipervnculo"/>
            <w:noProof/>
          </w:rPr>
          <w:t>ANEXO VII: Principios o criterios transversales de gestión del PRTR</w:t>
        </w:r>
        <w:r w:rsidR="00BE1F5F">
          <w:rPr>
            <w:noProof/>
            <w:webHidden/>
          </w:rPr>
          <w:tab/>
        </w:r>
        <w:r w:rsidR="00BE1F5F">
          <w:rPr>
            <w:noProof/>
            <w:webHidden/>
          </w:rPr>
          <w:fldChar w:fldCharType="begin"/>
        </w:r>
        <w:r w:rsidR="00BE1F5F">
          <w:rPr>
            <w:noProof/>
            <w:webHidden/>
          </w:rPr>
          <w:instrText xml:space="preserve"> PAGEREF _Toc140658661 \h </w:instrText>
        </w:r>
        <w:r w:rsidR="00BE1F5F">
          <w:rPr>
            <w:noProof/>
            <w:webHidden/>
          </w:rPr>
        </w:r>
        <w:r w:rsidR="00BE1F5F">
          <w:rPr>
            <w:noProof/>
            <w:webHidden/>
          </w:rPr>
          <w:fldChar w:fldCharType="separate"/>
        </w:r>
        <w:r w:rsidR="00BE1F5F">
          <w:rPr>
            <w:noProof/>
            <w:webHidden/>
          </w:rPr>
          <w:t>19</w:t>
        </w:r>
        <w:r w:rsidR="00BE1F5F">
          <w:rPr>
            <w:noProof/>
            <w:webHidden/>
          </w:rPr>
          <w:fldChar w:fldCharType="end"/>
        </w:r>
      </w:hyperlink>
    </w:p>
    <w:p w14:paraId="2C9E4203" w14:textId="1CFACF17" w:rsidR="00652ECE" w:rsidRPr="006E3680" w:rsidRDefault="00652ECE" w:rsidP="009073A6">
      <w:pPr>
        <w:spacing w:line="276" w:lineRule="auto"/>
        <w:rPr>
          <w:rFonts w:asciiTheme="minorHAnsi" w:hAnsiTheme="minorHAnsi" w:cstheme="minorHAnsi"/>
        </w:rPr>
      </w:pPr>
      <w:r w:rsidRPr="00E025FB">
        <w:rPr>
          <w:rFonts w:asciiTheme="minorHAnsi" w:hAnsiTheme="minorHAnsi" w:cstheme="minorHAnsi"/>
          <w:b/>
          <w:bCs/>
          <w:color w:val="C00000"/>
        </w:rPr>
        <w:fldChar w:fldCharType="end"/>
      </w:r>
    </w:p>
    <w:p w14:paraId="4E574B0D" w14:textId="77777777" w:rsidR="00652ECE" w:rsidRPr="006E3680" w:rsidRDefault="00652ECE" w:rsidP="009073A6">
      <w:pPr>
        <w:spacing w:line="276" w:lineRule="auto"/>
        <w:rPr>
          <w:rFonts w:asciiTheme="minorHAnsi" w:hAnsiTheme="minorHAnsi" w:cstheme="minorHAnsi"/>
          <w:b/>
          <w:u w:val="single"/>
        </w:rPr>
      </w:pPr>
      <w:r w:rsidRPr="006E3680">
        <w:rPr>
          <w:rFonts w:asciiTheme="minorHAnsi" w:hAnsiTheme="minorHAnsi" w:cstheme="minorHAnsi"/>
          <w:b/>
          <w:u w:val="single"/>
        </w:rPr>
        <w:br w:type="page"/>
      </w:r>
    </w:p>
    <w:p w14:paraId="1FD19399" w14:textId="2875C65E" w:rsidR="00D269DD" w:rsidRPr="00203B26" w:rsidRDefault="00D77824" w:rsidP="009073A6">
      <w:pPr>
        <w:pStyle w:val="Ttulo1"/>
        <w:spacing w:before="200" w:after="200" w:line="276" w:lineRule="auto"/>
        <w:ind w:left="357" w:hanging="357"/>
        <w:rPr>
          <w:rFonts w:asciiTheme="minorHAnsi" w:hAnsiTheme="minorHAnsi" w:cstheme="minorHAnsi"/>
          <w:color w:val="C80F2D"/>
          <w:sz w:val="24"/>
          <w:szCs w:val="24"/>
        </w:rPr>
      </w:pPr>
      <w:bookmarkStart w:id="0" w:name="_Toc140658651"/>
      <w:r w:rsidRPr="00203B26">
        <w:rPr>
          <w:rFonts w:asciiTheme="minorHAnsi" w:hAnsiTheme="minorHAnsi" w:cstheme="minorHAnsi"/>
          <w:color w:val="C80F2D"/>
          <w:sz w:val="24"/>
          <w:szCs w:val="24"/>
        </w:rPr>
        <w:lastRenderedPageBreak/>
        <w:t>Antecedentes</w:t>
      </w:r>
      <w:bookmarkEnd w:id="0"/>
    </w:p>
    <w:p w14:paraId="599FA5B4" w14:textId="77777777" w:rsidR="00084462" w:rsidRDefault="00084462" w:rsidP="009073A6">
      <w:pPr>
        <w:pStyle w:val="Textoindependiente"/>
        <w:spacing w:after="200" w:line="276" w:lineRule="auto"/>
      </w:pPr>
      <w:r w:rsidRPr="006931DA">
        <w:t xml:space="preserve">El 27 de abril de 2021 se aprobó por Acuerdo de Consejo de Ministros el </w:t>
      </w:r>
      <w:r w:rsidRPr="00084462">
        <w:rPr>
          <w:b/>
        </w:rPr>
        <w:t>Plan de Recuperación, Transformación y Resiliencia</w:t>
      </w:r>
      <w:r w:rsidRPr="006931DA">
        <w:t xml:space="preserve"> (en adelante, PRTR), que fue posteriormente evaluado y aprobado por el Consejo el 16 de junio de 2021, conforme a lo previsto en los artículos 18 y 20 del Reglamento (UE) 2021/241 del Parlamento Europeo y del Consejo de 12 de febrero de 2021. </w:t>
      </w:r>
    </w:p>
    <w:p w14:paraId="09853A2E" w14:textId="723CCF41" w:rsidR="00084462" w:rsidRDefault="00084462" w:rsidP="009073A6">
      <w:pPr>
        <w:pStyle w:val="Textoindependiente"/>
        <w:spacing w:after="200" w:line="276" w:lineRule="auto"/>
      </w:pPr>
      <w:r>
        <w:t xml:space="preserve">El PRTR incluye diez políticas tractoras o palancas que van a incidir directamente en aquellos sectores productivos con mayor capacidad de transformación del tejido económico y social. En su </w:t>
      </w:r>
      <w:r w:rsidRPr="00084462">
        <w:rPr>
          <w:b/>
        </w:rPr>
        <w:t>política palanca 4, “Una Administración para el siglo XXI”</w:t>
      </w:r>
      <w:r>
        <w:t xml:space="preserve">, el PRTR recoge un conjunto de medidas orientadas a incrementar la </w:t>
      </w:r>
      <w:r w:rsidRPr="00084462">
        <w:rPr>
          <w:b/>
        </w:rPr>
        <w:t>productividad, la eficiencia y la eficacia de la Administración General del Estado</w:t>
      </w:r>
      <w:r>
        <w:t xml:space="preserve"> (en adelante, AGE), en la que se incluye el </w:t>
      </w:r>
      <w:r w:rsidRPr="00084462">
        <w:rPr>
          <w:b/>
        </w:rPr>
        <w:t>componente 11: “Modernización de las Administraciones públicas”</w:t>
      </w:r>
      <w:r>
        <w:t xml:space="preserve">, que a su vez </w:t>
      </w:r>
      <w:r w:rsidRPr="00084462">
        <w:t xml:space="preserve">incluye una serie de </w:t>
      </w:r>
      <w:r w:rsidRPr="00084462">
        <w:rPr>
          <w:b/>
        </w:rPr>
        <w:t>reformas e inversiones</w:t>
      </w:r>
      <w:r w:rsidRPr="00084462">
        <w:t xml:space="preserve"> destinadas a la </w:t>
      </w:r>
      <w:r w:rsidRPr="00084462">
        <w:rPr>
          <w:b/>
        </w:rPr>
        <w:t>digitalización de la administración y sus procesos</w:t>
      </w:r>
      <w:r w:rsidRPr="00084462">
        <w:t xml:space="preserve">, la reducción de la temporalidad de los empleados públicos, la </w:t>
      </w:r>
      <w:r w:rsidRPr="00084462">
        <w:rPr>
          <w:b/>
        </w:rPr>
        <w:t>transición energética</w:t>
      </w:r>
      <w:r w:rsidRPr="00084462">
        <w:t xml:space="preserve"> de la administración y la </w:t>
      </w:r>
      <w:r w:rsidRPr="00084462">
        <w:rPr>
          <w:b/>
        </w:rPr>
        <w:t>modernización</w:t>
      </w:r>
      <w:r w:rsidRPr="00084462">
        <w:t xml:space="preserve"> de la gestión pública.</w:t>
      </w:r>
    </w:p>
    <w:p w14:paraId="3B95343D" w14:textId="48ABC57B" w:rsidR="00084462" w:rsidRDefault="00084462" w:rsidP="009073A6">
      <w:pPr>
        <w:pStyle w:val="Textoindependiente"/>
        <w:spacing w:after="200" w:line="276" w:lineRule="auto"/>
      </w:pPr>
      <w:r>
        <w:t xml:space="preserve">Entre las medidas que incluye el Componente 11 está la </w:t>
      </w:r>
      <w:r w:rsidRPr="00084462">
        <w:rPr>
          <w:b/>
        </w:rPr>
        <w:t xml:space="preserve">inversión 4 </w:t>
      </w:r>
      <w:r w:rsidRPr="00677A9C">
        <w:t>(</w:t>
      </w:r>
      <w:r w:rsidR="00677A9C" w:rsidRPr="00677A9C">
        <w:t xml:space="preserve">medida </w:t>
      </w:r>
      <w:r w:rsidRPr="00677A9C">
        <w:t>C11.I</w:t>
      </w:r>
      <w:r w:rsidR="00943FCE">
        <w:t>0</w:t>
      </w:r>
      <w:r w:rsidRPr="00677A9C">
        <w:t>4):</w:t>
      </w:r>
      <w:r w:rsidRPr="00084462">
        <w:rPr>
          <w:b/>
        </w:rPr>
        <w:t xml:space="preserve"> “Plan de transición energética en la Administración General del Estado”</w:t>
      </w:r>
      <w:r>
        <w:t xml:space="preserve">, dotada de un presupuesto de 1.070,7 millones de euros, </w:t>
      </w:r>
      <w:r w:rsidRPr="00943FCE">
        <w:rPr>
          <w:b/>
          <w:bCs/>
        </w:rPr>
        <w:t>financiados por la Unión Europea</w:t>
      </w:r>
      <w:r>
        <w:t xml:space="preserve"> a través del instrumento temporal de recuperación </w:t>
      </w:r>
      <w:r w:rsidRPr="00943FCE">
        <w:rPr>
          <w:b/>
          <w:bCs/>
        </w:rPr>
        <w:t>NextGenerationEU</w:t>
      </w:r>
      <w:r>
        <w:t>.</w:t>
      </w:r>
    </w:p>
    <w:p w14:paraId="244434B0" w14:textId="49CC93BB" w:rsidR="00084462" w:rsidRDefault="00084462" w:rsidP="009073A6">
      <w:pPr>
        <w:pStyle w:val="Textoindependiente"/>
        <w:spacing w:after="200" w:line="276" w:lineRule="auto"/>
      </w:pPr>
      <w:r>
        <w:t xml:space="preserve">La </w:t>
      </w:r>
      <w:r w:rsidR="00BB1599">
        <w:rPr>
          <w:b/>
        </w:rPr>
        <w:t>medida</w:t>
      </w:r>
      <w:r w:rsidRPr="00084462">
        <w:rPr>
          <w:b/>
        </w:rPr>
        <w:t xml:space="preserve"> C11.I</w:t>
      </w:r>
      <w:r w:rsidR="00943FCE">
        <w:rPr>
          <w:b/>
        </w:rPr>
        <w:t>0</w:t>
      </w:r>
      <w:r w:rsidRPr="00084462">
        <w:rPr>
          <w:b/>
        </w:rPr>
        <w:t>4</w:t>
      </w:r>
      <w:r>
        <w:t xml:space="preserve"> está destinada</w:t>
      </w:r>
      <w:r w:rsidRPr="00084462">
        <w:t xml:space="preserve"> a fomentar la </w:t>
      </w:r>
      <w:r w:rsidRPr="00084462">
        <w:rPr>
          <w:b/>
        </w:rPr>
        <w:t>rehabilitación energética de los edificios</w:t>
      </w:r>
      <w:r w:rsidRPr="00084462">
        <w:t xml:space="preserve">, la mejora de la eficiencia energética de las </w:t>
      </w:r>
      <w:r w:rsidRPr="00084462">
        <w:rPr>
          <w:b/>
        </w:rPr>
        <w:t>infraestructuras consumidoras de energía</w:t>
      </w:r>
      <w:r w:rsidRPr="00084462">
        <w:t xml:space="preserve">, la </w:t>
      </w:r>
      <w:r w:rsidRPr="00084462">
        <w:rPr>
          <w:b/>
        </w:rPr>
        <w:t>movilidad sostenible</w:t>
      </w:r>
      <w:r w:rsidRPr="00084462">
        <w:t xml:space="preserve"> y el despliegue de </w:t>
      </w:r>
      <w:r w:rsidRPr="00084462">
        <w:rPr>
          <w:b/>
        </w:rPr>
        <w:t xml:space="preserve">energías renovables </w:t>
      </w:r>
      <w:r w:rsidRPr="00084462">
        <w:t>térmicas y eléctricas en la AGE.</w:t>
      </w:r>
    </w:p>
    <w:p w14:paraId="6601E3A5" w14:textId="18528856" w:rsidR="00084462" w:rsidRDefault="00084462" w:rsidP="009073A6">
      <w:pPr>
        <w:pStyle w:val="Textoindependiente"/>
        <w:spacing w:after="200" w:line="276" w:lineRule="auto"/>
      </w:pPr>
      <w:r w:rsidRPr="00C84A40">
        <w:t xml:space="preserve">Para la </w:t>
      </w:r>
      <w:r w:rsidRPr="00BB1599">
        <w:rPr>
          <w:b/>
        </w:rPr>
        <w:t>ejecución del Plan de transición energética en la AGE</w:t>
      </w:r>
      <w:r w:rsidRPr="00C84A40">
        <w:t xml:space="preserve">, se han suscrito </w:t>
      </w:r>
      <w:r w:rsidRPr="00BB1599">
        <w:rPr>
          <w:b/>
        </w:rPr>
        <w:t>Acuerdos Interdepartamentales</w:t>
      </w:r>
      <w:r w:rsidRPr="00C84A40">
        <w:t xml:space="preserve"> entre la Secretaría de Estado de Energía y los distintos ministerios, en los que se recogen las actuaciones que han resultado seleccionadas en cada ministerio en el ámbito del Plan, así como las condiciones técnicas, administrativas y de gestión asociadas a su ejecución y financiación.</w:t>
      </w:r>
      <w:r w:rsidR="00482539">
        <w:t xml:space="preserve"> </w:t>
      </w:r>
    </w:p>
    <w:p w14:paraId="7A39AB5B" w14:textId="2E1B3323" w:rsidR="004B124E" w:rsidRDefault="004B124E" w:rsidP="009073A6">
      <w:pPr>
        <w:spacing w:line="276" w:lineRule="auto"/>
        <w:rPr>
          <w:lang w:eastAsia="es-ES"/>
        </w:rPr>
      </w:pPr>
      <w:r>
        <w:rPr>
          <w:lang w:eastAsia="es-ES"/>
        </w:rPr>
        <w:t xml:space="preserve">Con el fin de garantizar el </w:t>
      </w:r>
      <w:r w:rsidRPr="00120625">
        <w:rPr>
          <w:b/>
          <w:lang w:eastAsia="es-ES"/>
        </w:rPr>
        <w:t>cumplimiento coordinado</w:t>
      </w:r>
      <w:r>
        <w:rPr>
          <w:lang w:eastAsia="es-ES"/>
        </w:rPr>
        <w:t xml:space="preserve"> de los requisitos establecidos por la normativa comunitaria para la ejecución del PRTR y </w:t>
      </w:r>
      <w:r w:rsidR="00120625" w:rsidRPr="00120625">
        <w:rPr>
          <w:b/>
          <w:lang w:eastAsia="es-ES"/>
        </w:rPr>
        <w:t>facilitar la gestión eficaz y eficiente de la ejecución de los presupuestos</w:t>
      </w:r>
      <w:r w:rsidR="00120625">
        <w:rPr>
          <w:lang w:eastAsia="es-ES"/>
        </w:rPr>
        <w:t xml:space="preserve">, se ha elaborado un procedimiento </w:t>
      </w:r>
      <w:r w:rsidR="00120625" w:rsidRPr="00120625">
        <w:rPr>
          <w:b/>
          <w:lang w:eastAsia="es-ES"/>
        </w:rPr>
        <w:t>común para las 212 medidas</w:t>
      </w:r>
      <w:r w:rsidR="00120625">
        <w:rPr>
          <w:lang w:eastAsia="es-ES"/>
        </w:rPr>
        <w:t xml:space="preserve"> que conforman el PRTR, con un sistema de información centralizado, en el que la </w:t>
      </w:r>
      <w:r w:rsidR="007A5E89">
        <w:rPr>
          <w:lang w:eastAsia="es-ES"/>
        </w:rPr>
        <w:t>Secretaría</w:t>
      </w:r>
      <w:r w:rsidR="00120625">
        <w:rPr>
          <w:lang w:eastAsia="es-ES"/>
        </w:rPr>
        <w:t xml:space="preserve"> General de Fondos Europeos participa como autoridad responsable y la </w:t>
      </w:r>
      <w:r w:rsidR="00120625" w:rsidRPr="00120625">
        <w:rPr>
          <w:lang w:eastAsia="es-ES"/>
        </w:rPr>
        <w:t>Intervención General de la Administración del Estado</w:t>
      </w:r>
      <w:r w:rsidR="00120625">
        <w:rPr>
          <w:lang w:eastAsia="es-ES"/>
        </w:rPr>
        <w:t xml:space="preserve"> (IGAE) interv</w:t>
      </w:r>
      <w:r w:rsidR="00B612AE">
        <w:rPr>
          <w:lang w:eastAsia="es-ES"/>
        </w:rPr>
        <w:t>iene</w:t>
      </w:r>
      <w:r w:rsidR="00120625">
        <w:rPr>
          <w:lang w:eastAsia="es-ES"/>
        </w:rPr>
        <w:t xml:space="preserve"> como autoridad de control.</w:t>
      </w:r>
    </w:p>
    <w:p w14:paraId="3456C9AE" w14:textId="59BDF405" w:rsidR="00120625" w:rsidRDefault="00120625" w:rsidP="009073A6">
      <w:pPr>
        <w:spacing w:line="276" w:lineRule="auto"/>
        <w:rPr>
          <w:lang w:eastAsia="es-ES"/>
        </w:rPr>
      </w:pPr>
      <w:r>
        <w:rPr>
          <w:lang w:eastAsia="es-ES"/>
        </w:rPr>
        <w:t>Dicho procedimiento de gestión se desarrolla en la siguiente normativa:</w:t>
      </w:r>
    </w:p>
    <w:p w14:paraId="60E656C2" w14:textId="29BE6766" w:rsidR="00B87AA3" w:rsidRPr="00B87AA3" w:rsidRDefault="00B87AA3" w:rsidP="00586F4B">
      <w:pPr>
        <w:pStyle w:val="Textoindependiente"/>
        <w:numPr>
          <w:ilvl w:val="0"/>
          <w:numId w:val="10"/>
        </w:numPr>
        <w:spacing w:after="200" w:line="276" w:lineRule="auto"/>
      </w:pPr>
      <w:r w:rsidRPr="00B87AA3">
        <w:rPr>
          <w:b/>
        </w:rPr>
        <w:t>Orden HFP/1030/2021</w:t>
      </w:r>
      <w:r w:rsidRPr="00B87AA3">
        <w:t>, de 29 de septiembre, por la que se configura el sistema de gestión del Plan de Recuperación, Transformación y Resiliencia</w:t>
      </w:r>
      <w:r w:rsidR="00663743">
        <w:t xml:space="preserve">, en adelante, </w:t>
      </w:r>
      <w:r w:rsidR="00663743" w:rsidRPr="00B87AA3">
        <w:rPr>
          <w:b/>
        </w:rPr>
        <w:t>Orden HFP/1030/2021</w:t>
      </w:r>
      <w:r w:rsidR="00663743">
        <w:rPr>
          <w:b/>
        </w:rPr>
        <w:t>.</w:t>
      </w:r>
    </w:p>
    <w:p w14:paraId="7BCA3734" w14:textId="5DE23942" w:rsidR="00B87AA3" w:rsidRPr="00B87AA3" w:rsidRDefault="00B87AA3" w:rsidP="00586F4B">
      <w:pPr>
        <w:pStyle w:val="Textoindependiente"/>
        <w:numPr>
          <w:ilvl w:val="0"/>
          <w:numId w:val="10"/>
        </w:numPr>
        <w:spacing w:after="200" w:line="276" w:lineRule="auto"/>
      </w:pPr>
      <w:r w:rsidRPr="00B87AA3">
        <w:rPr>
          <w:b/>
        </w:rPr>
        <w:t>Orden HFP/1031/2021</w:t>
      </w:r>
      <w:r w:rsidRPr="00B87AA3">
        <w:t>,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de Recuperación, Transformación y Resiliencia</w:t>
      </w:r>
      <w:r w:rsidR="00663743">
        <w:t xml:space="preserve">, en adelante, </w:t>
      </w:r>
      <w:r w:rsidR="00663743" w:rsidRPr="00B87AA3">
        <w:rPr>
          <w:b/>
        </w:rPr>
        <w:t>Orden HFP/1031/2021</w:t>
      </w:r>
      <w:r w:rsidR="00663743">
        <w:rPr>
          <w:b/>
        </w:rPr>
        <w:t>.</w:t>
      </w:r>
    </w:p>
    <w:p w14:paraId="4FD6B473" w14:textId="45EE4097" w:rsidR="00B87AA3" w:rsidRDefault="00120625" w:rsidP="009073A6">
      <w:pPr>
        <w:spacing w:line="276" w:lineRule="auto"/>
        <w:rPr>
          <w:lang w:eastAsia="es-ES"/>
        </w:rPr>
      </w:pPr>
      <w:r w:rsidRPr="00FC2A19">
        <w:rPr>
          <w:lang w:eastAsia="es-ES"/>
        </w:rPr>
        <w:t xml:space="preserve">Además del cumplimiento y justificación de los </w:t>
      </w:r>
      <w:r w:rsidRPr="00FC2A19">
        <w:rPr>
          <w:b/>
          <w:lang w:eastAsia="es-ES"/>
        </w:rPr>
        <w:t>principios o criterios transversales del PRTR</w:t>
      </w:r>
      <w:r w:rsidRPr="00FC2A19">
        <w:rPr>
          <w:lang w:eastAsia="es-ES"/>
        </w:rPr>
        <w:t xml:space="preserve">, que establecen dichas órdenes, se debe cumplir con los </w:t>
      </w:r>
      <w:r w:rsidRPr="00FC2A19">
        <w:rPr>
          <w:b/>
          <w:lang w:eastAsia="es-ES"/>
        </w:rPr>
        <w:t xml:space="preserve">requisitos que se </w:t>
      </w:r>
      <w:r w:rsidR="00FC2A19" w:rsidRPr="00FC2A19">
        <w:rPr>
          <w:b/>
          <w:lang w:eastAsia="es-ES"/>
        </w:rPr>
        <w:t xml:space="preserve">incluyen </w:t>
      </w:r>
      <w:r w:rsidR="00B612AE" w:rsidRPr="00943FCE">
        <w:rPr>
          <w:bCs/>
          <w:lang w:eastAsia="es-ES"/>
        </w:rPr>
        <w:t>la</w:t>
      </w:r>
      <w:r w:rsidR="00B612AE">
        <w:rPr>
          <w:lang w:eastAsia="es-ES"/>
        </w:rPr>
        <w:t xml:space="preserve"> </w:t>
      </w:r>
      <w:r w:rsidR="00954DB5">
        <w:rPr>
          <w:lang w:eastAsia="es-ES"/>
        </w:rPr>
        <w:t>medida C11.I</w:t>
      </w:r>
      <w:r w:rsidR="00943FCE">
        <w:rPr>
          <w:lang w:eastAsia="es-ES"/>
        </w:rPr>
        <w:t>0</w:t>
      </w:r>
      <w:r w:rsidR="00954DB5">
        <w:rPr>
          <w:lang w:eastAsia="es-ES"/>
        </w:rPr>
        <w:t>4</w:t>
      </w:r>
      <w:r w:rsidR="00B612AE">
        <w:rPr>
          <w:lang w:eastAsia="es-ES"/>
        </w:rPr>
        <w:t>,</w:t>
      </w:r>
      <w:r w:rsidR="00FC2A19">
        <w:rPr>
          <w:lang w:eastAsia="es-ES"/>
        </w:rPr>
        <w:t xml:space="preserve"> y </w:t>
      </w:r>
      <w:r w:rsidR="00B612AE">
        <w:rPr>
          <w:lang w:eastAsia="es-ES"/>
        </w:rPr>
        <w:t xml:space="preserve">en </w:t>
      </w:r>
      <w:r w:rsidR="00FC2A19">
        <w:rPr>
          <w:lang w:eastAsia="es-ES"/>
        </w:rPr>
        <w:t xml:space="preserve">los </w:t>
      </w:r>
      <w:r w:rsidR="00FC2A19" w:rsidRPr="00FC2A19">
        <w:rPr>
          <w:b/>
          <w:lang w:eastAsia="es-ES"/>
        </w:rPr>
        <w:t xml:space="preserve">requisitos específicos </w:t>
      </w:r>
      <w:r w:rsidR="00FC2A19" w:rsidRPr="00FC2A19">
        <w:rPr>
          <w:b/>
          <w:lang w:eastAsia="es-ES"/>
        </w:rPr>
        <w:lastRenderedPageBreak/>
        <w:t>mínimos</w:t>
      </w:r>
      <w:r w:rsidR="00FC2A19">
        <w:rPr>
          <w:lang w:eastAsia="es-ES"/>
        </w:rPr>
        <w:t xml:space="preserve"> que se incluyen en el </w:t>
      </w:r>
      <w:r w:rsidR="00FC2A19" w:rsidRPr="00FC2A19">
        <w:rPr>
          <w:b/>
          <w:lang w:eastAsia="es-ES"/>
        </w:rPr>
        <w:t>Acuerdo Interdepartamental</w:t>
      </w:r>
      <w:r w:rsidR="00FC2A19">
        <w:rPr>
          <w:lang w:eastAsia="es-ES"/>
        </w:rPr>
        <w:t xml:space="preserve"> suscrito con el departamento ministerial correspondiente</w:t>
      </w:r>
      <w:r w:rsidRPr="00FC2A19">
        <w:rPr>
          <w:lang w:eastAsia="es-ES"/>
        </w:rPr>
        <w:t>.</w:t>
      </w:r>
    </w:p>
    <w:p w14:paraId="2D894424" w14:textId="77777777" w:rsidR="00E714A4" w:rsidRDefault="00E714A4" w:rsidP="00E714A4">
      <w:pPr>
        <w:spacing w:line="276" w:lineRule="auto"/>
        <w:rPr>
          <w:lang w:eastAsia="es-ES"/>
        </w:rPr>
      </w:pPr>
      <w:r>
        <w:rPr>
          <w:lang w:eastAsia="es-ES"/>
        </w:rPr>
        <w:t>El Consejo Europeo, en su reunión extraordinaria de julio de 2020, adoptó un acuerdo en relación con el marco NextGenerationEU que en su conclusión A31 decía:</w:t>
      </w:r>
    </w:p>
    <w:p w14:paraId="00D32CA5" w14:textId="52F98B14" w:rsidR="00E714A4" w:rsidRDefault="00E714A4" w:rsidP="00E714A4">
      <w:pPr>
        <w:spacing w:line="276" w:lineRule="auto"/>
        <w:rPr>
          <w:lang w:eastAsia="es-ES"/>
        </w:rPr>
      </w:pPr>
      <w:r>
        <w:rPr>
          <w:lang w:eastAsia="es-ES"/>
        </w:rPr>
        <w:t>“</w:t>
      </w:r>
      <w:r w:rsidRPr="00943FCE">
        <w:rPr>
          <w:i/>
          <w:iCs/>
          <w:lang w:eastAsia="es-ES"/>
        </w:rPr>
        <w:t>Debido a las circunstancias excepcionales, las acciones correspondientes iniciadas a partir del 1 de febrero de 2020 deben poder optar a la financiación con cargo a REACT-EU y el Mecanismo de Recuperación y Resiliencia, siempre que persigan los objetivos de los programas respectivos.</w:t>
      </w:r>
      <w:r>
        <w:rPr>
          <w:lang w:eastAsia="es-ES"/>
        </w:rPr>
        <w:t>”</w:t>
      </w:r>
    </w:p>
    <w:p w14:paraId="40646BD1" w14:textId="77777777" w:rsidR="00E714A4" w:rsidRDefault="00E714A4" w:rsidP="00E714A4">
      <w:pPr>
        <w:spacing w:line="276" w:lineRule="auto"/>
        <w:rPr>
          <w:lang w:eastAsia="es-ES"/>
        </w:rPr>
      </w:pPr>
      <w:r>
        <w:rPr>
          <w:lang w:eastAsia="es-ES"/>
        </w:rPr>
        <w:t>Por su parte, el REGLAMENTO (UE) 2021/241 del Parlamento Europeo y del Consejo de 12 de febrero de 2021, por el que se establece el Mecanismo de Recuperación y Resiliencia (publicado en DOUE de 18/02/2021), establece en su artículo 17 aparatado 2 que:</w:t>
      </w:r>
    </w:p>
    <w:p w14:paraId="6788FB67" w14:textId="77777777" w:rsidR="00E714A4" w:rsidRDefault="00E714A4" w:rsidP="00E714A4">
      <w:pPr>
        <w:spacing w:line="276" w:lineRule="auto"/>
        <w:rPr>
          <w:lang w:eastAsia="es-ES"/>
        </w:rPr>
      </w:pPr>
      <w:r>
        <w:rPr>
          <w:lang w:eastAsia="es-ES"/>
        </w:rPr>
        <w:t>“</w:t>
      </w:r>
      <w:r w:rsidRPr="00943FCE">
        <w:rPr>
          <w:i/>
          <w:iCs/>
          <w:lang w:eastAsia="es-ES"/>
        </w:rPr>
        <w:t>Las medidas iniciadas a partir del 1 de febrero de 2020 podrán optar a financiación siempre y cuando cumplan los requisitos establecidos en el presente Reglamento.</w:t>
      </w:r>
      <w:r>
        <w:rPr>
          <w:lang w:eastAsia="es-ES"/>
        </w:rPr>
        <w:t>”</w:t>
      </w:r>
    </w:p>
    <w:p w14:paraId="0D2198DB" w14:textId="73138F07" w:rsidR="00E714A4" w:rsidRDefault="00E714A4" w:rsidP="00E714A4">
      <w:pPr>
        <w:spacing w:line="276" w:lineRule="auto"/>
        <w:rPr>
          <w:lang w:eastAsia="es-ES"/>
        </w:rPr>
      </w:pPr>
      <w:r>
        <w:rPr>
          <w:lang w:eastAsia="es-ES"/>
        </w:rPr>
        <w:t>De acuerdo con lo anterior, durante los años 2020 y 2021 se han venido activando distintos instrumentos dirigidos a cumplir los objetivos establecidos en el Mecanismo de Recuperación y Resiliencia</w:t>
      </w:r>
      <w:r w:rsidR="00A137E8">
        <w:rPr>
          <w:lang w:eastAsia="es-ES"/>
        </w:rPr>
        <w:t xml:space="preserve"> (en adelante, </w:t>
      </w:r>
      <w:r w:rsidR="00A137E8" w:rsidRPr="00A137E8">
        <w:rPr>
          <w:b/>
          <w:lang w:eastAsia="es-ES"/>
        </w:rPr>
        <w:t>MRR</w:t>
      </w:r>
      <w:r w:rsidR="00A137E8">
        <w:rPr>
          <w:lang w:eastAsia="es-ES"/>
        </w:rPr>
        <w:t>)</w:t>
      </w:r>
      <w:r>
        <w:rPr>
          <w:lang w:eastAsia="es-ES"/>
        </w:rPr>
        <w:t>, que han sido incorporados en el PRTR.</w:t>
      </w:r>
    </w:p>
    <w:p w14:paraId="4D8786C9" w14:textId="5D9869FC" w:rsidR="00E714A4" w:rsidRDefault="00E714A4" w:rsidP="00E714A4">
      <w:pPr>
        <w:spacing w:line="276" w:lineRule="auto"/>
        <w:rPr>
          <w:lang w:eastAsia="es-ES"/>
        </w:rPr>
      </w:pPr>
      <w:r>
        <w:rPr>
          <w:lang w:eastAsia="es-ES"/>
        </w:rPr>
        <w:t>Si bien estos instrumentos deben partir del cumplimiento de los requisitos establecidos en el Reglamento (UE) 2021/241, como consecuencia de la aprobación de normativa con posterioridad al 1 de febrero de 2020, se hace necesaria la actualización de los mismos a determinados requisitos formales, derivados, principalmente, de la aprobación de la Orden HFP/1030/2021</w:t>
      </w:r>
      <w:r w:rsidR="00663743">
        <w:rPr>
          <w:lang w:eastAsia="es-ES"/>
        </w:rPr>
        <w:t>.</w:t>
      </w:r>
    </w:p>
    <w:p w14:paraId="6C24F192" w14:textId="391BF7F4" w:rsidR="00E35D60" w:rsidRPr="00203B26" w:rsidRDefault="00D77824" w:rsidP="009073A6">
      <w:pPr>
        <w:pStyle w:val="Ttulo1"/>
        <w:spacing w:before="200" w:after="200" w:line="276" w:lineRule="auto"/>
        <w:ind w:left="357" w:hanging="357"/>
        <w:rPr>
          <w:rFonts w:asciiTheme="minorHAnsi" w:hAnsiTheme="minorHAnsi" w:cstheme="minorHAnsi"/>
          <w:color w:val="C80F2D"/>
          <w:sz w:val="24"/>
          <w:szCs w:val="24"/>
        </w:rPr>
      </w:pPr>
      <w:bookmarkStart w:id="1" w:name="_Toc140658652"/>
      <w:r w:rsidRPr="00203B26">
        <w:rPr>
          <w:rFonts w:asciiTheme="minorHAnsi" w:hAnsiTheme="minorHAnsi" w:cstheme="minorHAnsi"/>
          <w:color w:val="C80F2D"/>
          <w:sz w:val="24"/>
          <w:szCs w:val="24"/>
        </w:rPr>
        <w:t>Objeto</w:t>
      </w:r>
      <w:bookmarkEnd w:id="1"/>
      <w:r w:rsidRPr="00203B26">
        <w:rPr>
          <w:rFonts w:asciiTheme="minorHAnsi" w:hAnsiTheme="minorHAnsi" w:cstheme="minorHAnsi"/>
          <w:color w:val="C80F2D"/>
          <w:sz w:val="24"/>
          <w:szCs w:val="24"/>
        </w:rPr>
        <w:t xml:space="preserve"> </w:t>
      </w:r>
    </w:p>
    <w:p w14:paraId="29B4DAA9" w14:textId="3D69A770" w:rsidR="00D62561" w:rsidRDefault="00087A03" w:rsidP="009073A6">
      <w:pPr>
        <w:spacing w:line="276" w:lineRule="auto"/>
        <w:rPr>
          <w:highlight w:val="green"/>
          <w:lang w:eastAsia="es-ES"/>
        </w:rPr>
      </w:pPr>
      <w:r w:rsidRPr="00087A03">
        <w:rPr>
          <w:lang w:eastAsia="es-ES"/>
        </w:rPr>
        <w:t xml:space="preserve">Este manual pretende ser un documento práctico </w:t>
      </w:r>
      <w:r>
        <w:rPr>
          <w:lang w:eastAsia="es-ES"/>
        </w:rPr>
        <w:t>para</w:t>
      </w:r>
      <w:r w:rsidRPr="00087A03">
        <w:rPr>
          <w:lang w:eastAsia="es-ES"/>
        </w:rPr>
        <w:t xml:space="preserve"> </w:t>
      </w:r>
      <w:r w:rsidR="00951F7E">
        <w:rPr>
          <w:lang w:eastAsia="es-ES"/>
        </w:rPr>
        <w:t xml:space="preserve">aquellos expedientes tramitados en el marco del C11.I04 y que tengan que </w:t>
      </w:r>
      <w:r w:rsidR="00951F7E" w:rsidRPr="00943FCE">
        <w:rPr>
          <w:b/>
          <w:lang w:eastAsia="es-ES"/>
        </w:rPr>
        <w:t xml:space="preserve">subsanar parcial o totalmente </w:t>
      </w:r>
      <w:r w:rsidR="00D62561" w:rsidRPr="00943FCE">
        <w:rPr>
          <w:b/>
          <w:lang w:eastAsia="es-ES"/>
        </w:rPr>
        <w:t>su documentación justificativa</w:t>
      </w:r>
      <w:r w:rsidR="00D62561">
        <w:rPr>
          <w:lang w:eastAsia="es-ES"/>
        </w:rPr>
        <w:t xml:space="preserve"> para </w:t>
      </w:r>
      <w:r w:rsidR="00D62561" w:rsidRPr="00D62561">
        <w:rPr>
          <w:lang w:eastAsia="es-ES"/>
        </w:rPr>
        <w:t xml:space="preserve">dar cumplimiento a los </w:t>
      </w:r>
      <w:r w:rsidR="00D62561" w:rsidRPr="00943FCE">
        <w:rPr>
          <w:b/>
          <w:lang w:eastAsia="es-ES"/>
        </w:rPr>
        <w:t>principios de gestión</w:t>
      </w:r>
      <w:r w:rsidR="00D77824">
        <w:rPr>
          <w:b/>
          <w:lang w:eastAsia="es-ES"/>
        </w:rPr>
        <w:t xml:space="preserve"> transversales,</w:t>
      </w:r>
      <w:r w:rsidR="00D62561" w:rsidRPr="00943FCE">
        <w:rPr>
          <w:b/>
          <w:lang w:eastAsia="es-ES"/>
        </w:rPr>
        <w:t xml:space="preserve"> específicos del PRTR</w:t>
      </w:r>
      <w:r w:rsidR="00D62561">
        <w:rPr>
          <w:lang w:eastAsia="es-ES"/>
        </w:rPr>
        <w:t xml:space="preserve">, </w:t>
      </w:r>
      <w:r w:rsidRPr="00087A03">
        <w:rPr>
          <w:lang w:eastAsia="es-ES"/>
        </w:rPr>
        <w:t xml:space="preserve">fundamentalmente para aquellos expedientes </w:t>
      </w:r>
      <w:r w:rsidRPr="00943FCE">
        <w:rPr>
          <w:b/>
          <w:lang w:eastAsia="es-ES"/>
        </w:rPr>
        <w:t>cuyo inicio se retrotrae al 1 de febrero del 2020</w:t>
      </w:r>
      <w:r w:rsidR="00D62561" w:rsidRPr="00943FCE">
        <w:rPr>
          <w:b/>
          <w:lang w:eastAsia="es-ES"/>
        </w:rPr>
        <w:t>.</w:t>
      </w:r>
    </w:p>
    <w:p w14:paraId="18A9DEDA" w14:textId="200AD3EF" w:rsidR="00FC2A19" w:rsidRPr="00663743" w:rsidRDefault="00D62561" w:rsidP="009073A6">
      <w:pPr>
        <w:spacing w:line="276" w:lineRule="auto"/>
        <w:rPr>
          <w:lang w:eastAsia="es-ES"/>
        </w:rPr>
      </w:pPr>
      <w:r w:rsidRPr="00663743">
        <w:rPr>
          <w:lang w:eastAsia="es-ES"/>
        </w:rPr>
        <w:t xml:space="preserve">Este documento </w:t>
      </w:r>
      <w:r w:rsidR="002121D7" w:rsidRPr="00663743">
        <w:rPr>
          <w:u w:val="single"/>
          <w:lang w:eastAsia="es-ES"/>
        </w:rPr>
        <w:t>NO TIENE POR OBJETO</w:t>
      </w:r>
      <w:r w:rsidR="002121D7" w:rsidRPr="002121D7">
        <w:rPr>
          <w:lang w:eastAsia="es-ES"/>
        </w:rPr>
        <w:t xml:space="preserve"> </w:t>
      </w:r>
      <w:r w:rsidRPr="00663743">
        <w:rPr>
          <w:lang w:eastAsia="es-ES"/>
        </w:rPr>
        <w:t>definir</w:t>
      </w:r>
      <w:r w:rsidR="002121D7" w:rsidRPr="00663743">
        <w:rPr>
          <w:lang w:eastAsia="es-ES"/>
        </w:rPr>
        <w:t xml:space="preserve"> </w:t>
      </w:r>
      <w:r w:rsidR="002121D7">
        <w:rPr>
          <w:lang w:eastAsia="es-ES"/>
        </w:rPr>
        <w:t xml:space="preserve">el procedimiento de subsanación de la documentación técnica asociada a las actuaciones aprobadas en la C11.I04 (por ejemplo, justificación de ahorro energético, autoconsumo, superficie rehabilitada, etc.) cuyo procedimiento está regulado por la </w:t>
      </w:r>
      <w:r w:rsidR="001914CF" w:rsidRPr="00663743">
        <w:rPr>
          <w:lang w:eastAsia="es-ES"/>
        </w:rPr>
        <w:t>Guía para el seguimiento de actuaciones ejecutadas en el ámbito del Plan</w:t>
      </w:r>
      <w:r w:rsidR="002121D7">
        <w:rPr>
          <w:lang w:eastAsia="es-ES"/>
        </w:rPr>
        <w:t xml:space="preserve">, disponible </w:t>
      </w:r>
      <w:r w:rsidR="001914CF" w:rsidRPr="00663743">
        <w:rPr>
          <w:lang w:eastAsia="es-ES"/>
        </w:rPr>
        <w:t>en la sede electrónica del IDAE, en el siguiente enlace</w:t>
      </w:r>
      <w:r w:rsidR="002121D7">
        <w:rPr>
          <w:lang w:eastAsia="es-ES"/>
        </w:rPr>
        <w:t>:</w:t>
      </w:r>
    </w:p>
    <w:p w14:paraId="5FF89BA1" w14:textId="49ED884D" w:rsidR="001914CF" w:rsidRPr="00663743" w:rsidRDefault="003B4705" w:rsidP="009073A6">
      <w:pPr>
        <w:spacing w:line="276" w:lineRule="auto"/>
        <w:rPr>
          <w:lang w:eastAsia="es-ES"/>
        </w:rPr>
      </w:pPr>
      <w:hyperlink r:id="rId12" w:history="1">
        <w:r w:rsidR="001914CF" w:rsidRPr="00663743">
          <w:rPr>
            <w:rStyle w:val="Hipervnculo"/>
            <w:lang w:eastAsia="es-ES"/>
          </w:rPr>
          <w:t>https://sede.idae.gob.es/lang/modulo/?refbol=tramites-servicios&amp;refsec=transicion-energetica-age</w:t>
        </w:r>
      </w:hyperlink>
    </w:p>
    <w:p w14:paraId="2EFA6654" w14:textId="27CCAA77" w:rsidR="00EA05CB" w:rsidRPr="00203B26" w:rsidRDefault="00D77824" w:rsidP="009073A6">
      <w:pPr>
        <w:pStyle w:val="Ttulo1"/>
        <w:spacing w:before="200" w:after="200" w:line="276" w:lineRule="auto"/>
        <w:ind w:left="357" w:hanging="357"/>
        <w:rPr>
          <w:rFonts w:asciiTheme="minorHAnsi" w:hAnsiTheme="minorHAnsi" w:cstheme="minorHAnsi"/>
          <w:color w:val="C80F2D"/>
          <w:sz w:val="24"/>
        </w:rPr>
      </w:pPr>
      <w:bookmarkStart w:id="2" w:name="_Toc140658653"/>
      <w:r>
        <w:rPr>
          <w:rFonts w:asciiTheme="minorHAnsi" w:hAnsiTheme="minorHAnsi" w:cstheme="minorHAnsi"/>
          <w:color w:val="C80F2D"/>
          <w:sz w:val="24"/>
          <w:szCs w:val="22"/>
        </w:rPr>
        <w:t>Principios de gestión transversales específicos</w:t>
      </w:r>
      <w:r w:rsidRPr="00203B26">
        <w:rPr>
          <w:rFonts w:asciiTheme="minorHAnsi" w:hAnsiTheme="minorHAnsi" w:cstheme="minorHAnsi"/>
          <w:color w:val="C80F2D"/>
          <w:sz w:val="24"/>
          <w:szCs w:val="22"/>
        </w:rPr>
        <w:t xml:space="preserve"> del </w:t>
      </w:r>
      <w:r w:rsidR="00EA05CB" w:rsidRPr="00203B26">
        <w:rPr>
          <w:rFonts w:asciiTheme="minorHAnsi" w:hAnsiTheme="minorHAnsi" w:cstheme="minorHAnsi"/>
          <w:color w:val="C80F2D"/>
          <w:sz w:val="24"/>
          <w:szCs w:val="22"/>
        </w:rPr>
        <w:t>PRTR</w:t>
      </w:r>
      <w:bookmarkEnd w:id="2"/>
    </w:p>
    <w:p w14:paraId="0A811D2B" w14:textId="6E1C9E79" w:rsidR="00EA05CB" w:rsidRPr="00F40D02" w:rsidRDefault="00EA05CB" w:rsidP="009073A6">
      <w:pPr>
        <w:spacing w:line="276" w:lineRule="auto"/>
        <w:rPr>
          <w:lang w:eastAsia="ar-SA"/>
        </w:rPr>
      </w:pPr>
      <w:bookmarkStart w:id="3" w:name="_Toc87208715"/>
      <w:r w:rsidRPr="00F40D02">
        <w:rPr>
          <w:bCs/>
          <w:lang w:eastAsia="ar-SA"/>
        </w:rPr>
        <w:t xml:space="preserve">La </w:t>
      </w:r>
      <w:r w:rsidRPr="005A22BC">
        <w:rPr>
          <w:b/>
          <w:bCs/>
          <w:lang w:eastAsia="ar-SA"/>
        </w:rPr>
        <w:t>Orden HFP/1030/2021</w:t>
      </w:r>
      <w:r w:rsidRPr="00F40D02">
        <w:rPr>
          <w:bCs/>
          <w:lang w:eastAsia="ar-SA"/>
        </w:rPr>
        <w:t xml:space="preserve"> establece los </w:t>
      </w:r>
      <w:r w:rsidRPr="005A22BC">
        <w:rPr>
          <w:b/>
          <w:bCs/>
          <w:lang w:eastAsia="ar-SA"/>
        </w:rPr>
        <w:t>principios o criterios transversales</w:t>
      </w:r>
      <w:r w:rsidRPr="00F40D02">
        <w:rPr>
          <w:bCs/>
          <w:lang w:eastAsia="ar-SA"/>
        </w:rPr>
        <w:t xml:space="preserve">, de obligada consideración en la planificación y ejecución de los componentes del PRTR: </w:t>
      </w:r>
    </w:p>
    <w:p w14:paraId="1648BA17" w14:textId="02997612" w:rsidR="00EA05CB" w:rsidRPr="00677A9C" w:rsidRDefault="00EA05CB" w:rsidP="00586F4B">
      <w:pPr>
        <w:pStyle w:val="Prrafodelista"/>
        <w:numPr>
          <w:ilvl w:val="0"/>
          <w:numId w:val="2"/>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lang w:eastAsia="ar-SA"/>
        </w:rPr>
        <w:t xml:space="preserve">Concepto de </w:t>
      </w:r>
      <w:r w:rsidRPr="00677A9C">
        <w:rPr>
          <w:rFonts w:asciiTheme="minorHAnsi" w:eastAsia="SimSun" w:hAnsiTheme="minorHAnsi" w:cstheme="minorHAnsi"/>
          <w:b/>
          <w:lang w:eastAsia="ar-SA"/>
        </w:rPr>
        <w:t>hito y objetivo</w:t>
      </w:r>
      <w:r w:rsidRPr="00677A9C">
        <w:rPr>
          <w:rFonts w:asciiTheme="minorHAnsi" w:eastAsia="SimSun" w:hAnsiTheme="minorHAnsi" w:cstheme="minorHAnsi"/>
          <w:lang w:eastAsia="ar-SA"/>
        </w:rPr>
        <w:t>, así como los criterios para su seguimiento y acreditación del resultado.</w:t>
      </w:r>
    </w:p>
    <w:p w14:paraId="7F17B20F" w14:textId="4A4760AA" w:rsidR="00EA05CB" w:rsidRPr="00677A9C" w:rsidRDefault="00EA05CB" w:rsidP="00586F4B">
      <w:pPr>
        <w:pStyle w:val="Prrafodelista"/>
        <w:numPr>
          <w:ilvl w:val="0"/>
          <w:numId w:val="2"/>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b/>
          <w:lang w:eastAsia="ar-SA"/>
        </w:rPr>
        <w:t>Etiquetado verde y etiquetado digital</w:t>
      </w:r>
      <w:r w:rsidRPr="00677A9C">
        <w:rPr>
          <w:rFonts w:asciiTheme="minorHAnsi" w:eastAsia="SimSun" w:hAnsiTheme="minorHAnsi" w:cstheme="minorHAnsi"/>
          <w:lang w:eastAsia="ar-SA"/>
        </w:rPr>
        <w:t>.</w:t>
      </w:r>
    </w:p>
    <w:p w14:paraId="4B16E202" w14:textId="6F3215A6" w:rsidR="00EA05CB" w:rsidRPr="00677A9C" w:rsidRDefault="00EA05CB" w:rsidP="00586F4B">
      <w:pPr>
        <w:pStyle w:val="Prrafodelista"/>
        <w:numPr>
          <w:ilvl w:val="0"/>
          <w:numId w:val="2"/>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b/>
          <w:lang w:eastAsia="ar-SA"/>
        </w:rPr>
        <w:lastRenderedPageBreak/>
        <w:t>Análisis de riesgo</w:t>
      </w:r>
      <w:r w:rsidRPr="00677A9C">
        <w:rPr>
          <w:rFonts w:asciiTheme="minorHAnsi" w:eastAsia="SimSun" w:hAnsiTheme="minorHAnsi" w:cstheme="minorHAnsi"/>
          <w:lang w:eastAsia="ar-SA"/>
        </w:rPr>
        <w:t xml:space="preserve"> en relación con posibles </w:t>
      </w:r>
      <w:r w:rsidRPr="00677A9C">
        <w:rPr>
          <w:rFonts w:asciiTheme="minorHAnsi" w:eastAsia="SimSun" w:hAnsiTheme="minorHAnsi" w:cstheme="minorHAnsi"/>
          <w:b/>
          <w:lang w:eastAsia="ar-SA"/>
        </w:rPr>
        <w:t>impactos negativos significativos en el medioambiente</w:t>
      </w:r>
      <w:r w:rsidRPr="00677A9C">
        <w:rPr>
          <w:rFonts w:asciiTheme="minorHAnsi" w:eastAsia="SimSun" w:hAnsiTheme="minorHAnsi" w:cstheme="minorHAnsi"/>
          <w:lang w:eastAsia="ar-SA"/>
        </w:rPr>
        <w:t xml:space="preserve"> (</w:t>
      </w:r>
      <w:r w:rsidRPr="00677A9C">
        <w:rPr>
          <w:rFonts w:asciiTheme="minorHAnsi" w:eastAsia="SimSun" w:hAnsiTheme="minorHAnsi" w:cstheme="minorHAnsi"/>
          <w:i/>
          <w:lang w:eastAsia="ar-SA"/>
        </w:rPr>
        <w:t>do no significant harm</w:t>
      </w:r>
      <w:r w:rsidRPr="00677A9C">
        <w:rPr>
          <w:rFonts w:asciiTheme="minorHAnsi" w:eastAsia="SimSun" w:hAnsiTheme="minorHAnsi" w:cstheme="minorHAnsi"/>
          <w:lang w:eastAsia="ar-SA"/>
        </w:rPr>
        <w:t>, DNSH), seguimiento y verificación de resultado sobre la evaluación inicial.</w:t>
      </w:r>
    </w:p>
    <w:p w14:paraId="47E94A9B" w14:textId="33903B09" w:rsidR="00EA05CB" w:rsidRPr="00677A9C" w:rsidRDefault="00EA05CB" w:rsidP="00586F4B">
      <w:pPr>
        <w:pStyle w:val="Prrafodelista"/>
        <w:numPr>
          <w:ilvl w:val="0"/>
          <w:numId w:val="2"/>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lang w:eastAsia="ar-SA"/>
        </w:rPr>
        <w:t xml:space="preserve">Refuerzo de mecanismos para la </w:t>
      </w:r>
      <w:r w:rsidRPr="00677A9C">
        <w:rPr>
          <w:rFonts w:asciiTheme="minorHAnsi" w:eastAsia="SimSun" w:hAnsiTheme="minorHAnsi" w:cstheme="minorHAnsi"/>
          <w:b/>
          <w:lang w:eastAsia="ar-SA"/>
        </w:rPr>
        <w:t>prevención, detección y corrección del fraude la corrupción y los conflictos de interés</w:t>
      </w:r>
      <w:r w:rsidRPr="00677A9C">
        <w:rPr>
          <w:rFonts w:asciiTheme="minorHAnsi" w:eastAsia="SimSun" w:hAnsiTheme="minorHAnsi" w:cstheme="minorHAnsi"/>
          <w:lang w:eastAsia="ar-SA"/>
        </w:rPr>
        <w:t>.</w:t>
      </w:r>
    </w:p>
    <w:p w14:paraId="5BDFFB04" w14:textId="7DACAFBE" w:rsidR="00EA05CB" w:rsidRPr="00677A9C" w:rsidRDefault="00EA05CB" w:rsidP="00586F4B">
      <w:pPr>
        <w:pStyle w:val="Prrafodelista"/>
        <w:numPr>
          <w:ilvl w:val="0"/>
          <w:numId w:val="2"/>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lang w:eastAsia="ar-SA"/>
        </w:rPr>
        <w:t xml:space="preserve">Compatibilidad del régimen de </w:t>
      </w:r>
      <w:r w:rsidRPr="00677A9C">
        <w:rPr>
          <w:rFonts w:asciiTheme="minorHAnsi" w:eastAsia="SimSun" w:hAnsiTheme="minorHAnsi" w:cstheme="minorHAnsi"/>
          <w:b/>
          <w:lang w:eastAsia="ar-SA"/>
        </w:rPr>
        <w:t>ayudas de Estado</w:t>
      </w:r>
      <w:r w:rsidRPr="00677A9C">
        <w:rPr>
          <w:rFonts w:asciiTheme="minorHAnsi" w:eastAsia="SimSun" w:hAnsiTheme="minorHAnsi" w:cstheme="minorHAnsi"/>
          <w:lang w:eastAsia="ar-SA"/>
        </w:rPr>
        <w:t xml:space="preserve"> y prevención de la </w:t>
      </w:r>
      <w:r w:rsidRPr="00677A9C">
        <w:rPr>
          <w:rFonts w:asciiTheme="minorHAnsi" w:eastAsia="SimSun" w:hAnsiTheme="minorHAnsi" w:cstheme="minorHAnsi"/>
          <w:b/>
          <w:lang w:eastAsia="ar-SA"/>
        </w:rPr>
        <w:t>doble financiación</w:t>
      </w:r>
      <w:r w:rsidRPr="00677A9C">
        <w:rPr>
          <w:rFonts w:asciiTheme="minorHAnsi" w:eastAsia="SimSun" w:hAnsiTheme="minorHAnsi" w:cstheme="minorHAnsi"/>
          <w:lang w:eastAsia="ar-SA"/>
        </w:rPr>
        <w:t>.</w:t>
      </w:r>
    </w:p>
    <w:p w14:paraId="3AADB912" w14:textId="1765C818" w:rsidR="00EA05CB" w:rsidRPr="00677A9C" w:rsidRDefault="00EA05CB" w:rsidP="00586F4B">
      <w:pPr>
        <w:pStyle w:val="Prrafodelista"/>
        <w:numPr>
          <w:ilvl w:val="0"/>
          <w:numId w:val="2"/>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lang w:eastAsia="ar-SA"/>
        </w:rPr>
        <w:t xml:space="preserve">Identificación del </w:t>
      </w:r>
      <w:r w:rsidRPr="00677A9C">
        <w:rPr>
          <w:rFonts w:asciiTheme="minorHAnsi" w:eastAsia="SimSun" w:hAnsiTheme="minorHAnsi" w:cstheme="minorHAnsi"/>
          <w:b/>
          <w:lang w:eastAsia="ar-SA"/>
        </w:rPr>
        <w:t>perceptor final de los fondos</w:t>
      </w:r>
      <w:r w:rsidRPr="00677A9C">
        <w:rPr>
          <w:rFonts w:asciiTheme="minorHAnsi" w:eastAsia="SimSun" w:hAnsiTheme="minorHAnsi" w:cstheme="minorHAnsi"/>
          <w:lang w:eastAsia="ar-SA"/>
        </w:rPr>
        <w:t>, sea como beneficiario de las ayudas, o adjudicatario de un contrato o subcontratista.</w:t>
      </w:r>
    </w:p>
    <w:p w14:paraId="35A1C19B" w14:textId="532C24D8" w:rsidR="00EA05CB" w:rsidRPr="00677A9C" w:rsidRDefault="00EA05CB" w:rsidP="00586F4B">
      <w:pPr>
        <w:pStyle w:val="Prrafodelista"/>
        <w:numPr>
          <w:ilvl w:val="0"/>
          <w:numId w:val="2"/>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b/>
          <w:lang w:eastAsia="ar-SA"/>
        </w:rPr>
        <w:t>Comunicación</w:t>
      </w:r>
      <w:r w:rsidRPr="00677A9C">
        <w:rPr>
          <w:rFonts w:asciiTheme="minorHAnsi" w:eastAsia="SimSun" w:hAnsiTheme="minorHAnsi" w:cstheme="minorHAnsi"/>
          <w:lang w:eastAsia="ar-SA"/>
        </w:rPr>
        <w:t>.</w:t>
      </w:r>
    </w:p>
    <w:p w14:paraId="4EA11C80" w14:textId="277357E0" w:rsidR="002121D7" w:rsidRDefault="002121D7" w:rsidP="002121D7">
      <w:pPr>
        <w:spacing w:line="276" w:lineRule="auto"/>
        <w:rPr>
          <w:lang w:eastAsia="es-ES"/>
        </w:rPr>
      </w:pPr>
      <w:r w:rsidRPr="00457000">
        <w:rPr>
          <w:lang w:eastAsia="es-ES"/>
        </w:rPr>
        <w:t xml:space="preserve">En el </w:t>
      </w:r>
      <w:r w:rsidRPr="00457000">
        <w:rPr>
          <w:b/>
          <w:lang w:eastAsia="es-ES"/>
        </w:rPr>
        <w:t>Anexo VII</w:t>
      </w:r>
      <w:r w:rsidRPr="00457000">
        <w:rPr>
          <w:lang w:eastAsia="es-ES"/>
        </w:rPr>
        <w:t xml:space="preserve"> de este manual, se </w:t>
      </w:r>
      <w:r>
        <w:rPr>
          <w:lang w:eastAsia="es-ES"/>
        </w:rPr>
        <w:t>describen dichos principios o criterios transversales de gestión del PRTR, adaptados a las particularidades del C11.I04.</w:t>
      </w:r>
    </w:p>
    <w:p w14:paraId="3AC16D91" w14:textId="2FE63C38" w:rsidR="00457000" w:rsidRPr="009073A6" w:rsidRDefault="006F43AF" w:rsidP="009073A6">
      <w:pPr>
        <w:spacing w:line="276" w:lineRule="auto"/>
        <w:rPr>
          <w:lang w:eastAsia="es-ES"/>
        </w:rPr>
      </w:pPr>
      <w:r>
        <w:rPr>
          <w:lang w:eastAsia="es-ES"/>
        </w:rPr>
        <w:t xml:space="preserve">Desde el Ministerio de Hacienda y Función Pública se ha publicado una guía para la “Metodología de gestión de hitos y objetivos del PRTR” </w:t>
      </w:r>
      <w:r w:rsidR="00E93572">
        <w:rPr>
          <w:lang w:eastAsia="es-ES"/>
        </w:rPr>
        <w:t>en la que se detalla el procedimiento de gestión para el desarrollo de los proyectos y subproyectos incluidos en el Plan.</w:t>
      </w:r>
    </w:p>
    <w:p w14:paraId="657FBE52" w14:textId="76EB4FD9" w:rsidR="00CB14B4" w:rsidRPr="00457000" w:rsidRDefault="00D77824" w:rsidP="00254912">
      <w:pPr>
        <w:pStyle w:val="Ttulo1"/>
        <w:spacing w:before="200" w:after="200" w:line="276" w:lineRule="auto"/>
        <w:ind w:left="357" w:hanging="357"/>
        <w:rPr>
          <w:rFonts w:asciiTheme="minorHAnsi" w:hAnsiTheme="minorHAnsi" w:cstheme="minorHAnsi"/>
          <w:color w:val="C80F2D"/>
          <w:sz w:val="24"/>
          <w:szCs w:val="22"/>
        </w:rPr>
      </w:pPr>
      <w:bookmarkStart w:id="4" w:name="_Toc140658654"/>
      <w:bookmarkEnd w:id="3"/>
      <w:r>
        <w:rPr>
          <w:rFonts w:asciiTheme="minorHAnsi" w:hAnsiTheme="minorHAnsi" w:cstheme="minorHAnsi"/>
          <w:color w:val="C80F2D"/>
          <w:sz w:val="24"/>
          <w:szCs w:val="22"/>
        </w:rPr>
        <w:t xml:space="preserve">Manual para la subsanación de expedientes financiados con cargo a la medida C11.I04 del </w:t>
      </w:r>
      <w:r w:rsidR="003611E2">
        <w:rPr>
          <w:rFonts w:asciiTheme="minorHAnsi" w:hAnsiTheme="minorHAnsi" w:cstheme="minorHAnsi"/>
          <w:color w:val="C80F2D"/>
          <w:sz w:val="24"/>
          <w:szCs w:val="22"/>
        </w:rPr>
        <w:t>PRTR</w:t>
      </w:r>
      <w:bookmarkEnd w:id="4"/>
    </w:p>
    <w:p w14:paraId="1D2920F3" w14:textId="77777777" w:rsidR="001A2076" w:rsidRDefault="001A2076" w:rsidP="00254912">
      <w:pPr>
        <w:spacing w:line="276" w:lineRule="auto"/>
      </w:pPr>
      <w:r>
        <w:t xml:space="preserve">La </w:t>
      </w:r>
      <w:r w:rsidRPr="00663743">
        <w:rPr>
          <w:b/>
          <w:bCs/>
        </w:rPr>
        <w:t>subsanación de cada instrumento jurídico</w:t>
      </w:r>
      <w:r>
        <w:t xml:space="preserve"> cuenta con una serie de especialidades, y debe ser estudiada caso por caso. Sin embargo, se parte de algunas indicaciones comunes: </w:t>
      </w:r>
    </w:p>
    <w:p w14:paraId="27CC48E7" w14:textId="4A35FAAB" w:rsidR="001A2076" w:rsidRPr="00736DE7" w:rsidRDefault="001A2076" w:rsidP="00586F4B">
      <w:pPr>
        <w:pStyle w:val="Prrafodelista"/>
        <w:numPr>
          <w:ilvl w:val="0"/>
          <w:numId w:val="12"/>
        </w:numPr>
        <w:spacing w:line="276" w:lineRule="auto"/>
        <w:contextualSpacing w:val="0"/>
        <w:rPr>
          <w:rFonts w:asciiTheme="minorHAnsi" w:eastAsia="SimSun" w:hAnsiTheme="minorHAnsi" w:cstheme="minorHAnsi"/>
          <w:lang w:eastAsia="ar-SA"/>
        </w:rPr>
      </w:pPr>
      <w:r w:rsidRPr="00736DE7">
        <w:rPr>
          <w:rFonts w:asciiTheme="minorHAnsi" w:eastAsia="SimSun" w:hAnsiTheme="minorHAnsi" w:cstheme="minorHAnsi"/>
          <w:lang w:eastAsia="ar-SA"/>
        </w:rPr>
        <w:t xml:space="preserve">El instrumento jurídico para la subsanación debe ser del </w:t>
      </w:r>
      <w:r w:rsidRPr="00663743">
        <w:rPr>
          <w:rFonts w:asciiTheme="minorHAnsi" w:eastAsia="SimSun" w:hAnsiTheme="minorHAnsi" w:cstheme="minorHAnsi"/>
          <w:b/>
          <w:bCs/>
          <w:lang w:eastAsia="ar-SA"/>
        </w:rPr>
        <w:t>mismo rango</w:t>
      </w:r>
      <w:r w:rsidRPr="00736DE7">
        <w:rPr>
          <w:rFonts w:asciiTheme="minorHAnsi" w:eastAsia="SimSun" w:hAnsiTheme="minorHAnsi" w:cstheme="minorHAnsi"/>
          <w:lang w:eastAsia="ar-SA"/>
        </w:rPr>
        <w:t xml:space="preserve"> que el del expediente que hay que subsanar. </w:t>
      </w:r>
    </w:p>
    <w:p w14:paraId="7F1A0F4F" w14:textId="3BAE3339" w:rsidR="001A2076" w:rsidRPr="00736DE7" w:rsidRDefault="001A2076" w:rsidP="00586F4B">
      <w:pPr>
        <w:pStyle w:val="Prrafodelista"/>
        <w:numPr>
          <w:ilvl w:val="0"/>
          <w:numId w:val="12"/>
        </w:numPr>
        <w:spacing w:line="276" w:lineRule="auto"/>
        <w:contextualSpacing w:val="0"/>
        <w:rPr>
          <w:rFonts w:asciiTheme="minorHAnsi" w:eastAsia="SimSun" w:hAnsiTheme="minorHAnsi" w:cstheme="minorHAnsi"/>
          <w:lang w:eastAsia="ar-SA"/>
        </w:rPr>
      </w:pPr>
      <w:r w:rsidRPr="00736DE7">
        <w:rPr>
          <w:rFonts w:asciiTheme="minorHAnsi" w:eastAsia="SimSun" w:hAnsiTheme="minorHAnsi" w:cstheme="minorHAnsi"/>
          <w:lang w:eastAsia="ar-SA"/>
        </w:rPr>
        <w:t xml:space="preserve">La subsanación realizada deberá </w:t>
      </w:r>
      <w:r w:rsidRPr="00663743">
        <w:rPr>
          <w:rFonts w:asciiTheme="minorHAnsi" w:eastAsia="SimSun" w:hAnsiTheme="minorHAnsi" w:cstheme="minorHAnsi"/>
          <w:b/>
          <w:bCs/>
          <w:lang w:eastAsia="ar-SA"/>
        </w:rPr>
        <w:t>publicarse y comunicarse</w:t>
      </w:r>
      <w:r w:rsidRPr="00736DE7">
        <w:rPr>
          <w:rFonts w:asciiTheme="minorHAnsi" w:eastAsia="SimSun" w:hAnsiTheme="minorHAnsi" w:cstheme="minorHAnsi"/>
          <w:lang w:eastAsia="ar-SA"/>
        </w:rPr>
        <w:t xml:space="preserve"> en los mismos medios que se emplearon para la tramitar el instrumento original. Además, se valorará el uso de </w:t>
      </w:r>
      <w:r w:rsidRPr="00663743">
        <w:rPr>
          <w:rFonts w:asciiTheme="minorHAnsi" w:eastAsia="SimSun" w:hAnsiTheme="minorHAnsi" w:cstheme="minorHAnsi"/>
          <w:b/>
          <w:bCs/>
          <w:lang w:eastAsia="ar-SA"/>
        </w:rPr>
        <w:t>medios adicionales</w:t>
      </w:r>
      <w:r w:rsidRPr="00736DE7">
        <w:rPr>
          <w:rFonts w:asciiTheme="minorHAnsi" w:eastAsia="SimSun" w:hAnsiTheme="minorHAnsi" w:cstheme="minorHAnsi"/>
          <w:lang w:eastAsia="ar-SA"/>
        </w:rPr>
        <w:t xml:space="preserve"> en el caso de que haya que realizar comunicaciones específicas a beneficiarios, con acuse de recibo. </w:t>
      </w:r>
    </w:p>
    <w:p w14:paraId="41130D74" w14:textId="47401290" w:rsidR="001A2076" w:rsidRPr="00736DE7" w:rsidRDefault="001A2076" w:rsidP="00586F4B">
      <w:pPr>
        <w:pStyle w:val="Prrafodelista"/>
        <w:numPr>
          <w:ilvl w:val="0"/>
          <w:numId w:val="12"/>
        </w:numPr>
        <w:spacing w:line="276" w:lineRule="auto"/>
        <w:contextualSpacing w:val="0"/>
        <w:rPr>
          <w:rFonts w:asciiTheme="minorHAnsi" w:eastAsia="SimSun" w:hAnsiTheme="minorHAnsi" w:cstheme="minorHAnsi"/>
          <w:lang w:eastAsia="ar-SA"/>
        </w:rPr>
      </w:pPr>
      <w:r w:rsidRPr="00736DE7">
        <w:rPr>
          <w:rFonts w:asciiTheme="minorHAnsi" w:eastAsia="SimSun" w:hAnsiTheme="minorHAnsi" w:cstheme="minorHAnsi"/>
          <w:lang w:eastAsia="ar-SA"/>
        </w:rPr>
        <w:t xml:space="preserve">La subsanación deberá contemplar el </w:t>
      </w:r>
      <w:r w:rsidRPr="00663743">
        <w:rPr>
          <w:rFonts w:asciiTheme="minorHAnsi" w:eastAsia="SimSun" w:hAnsiTheme="minorHAnsi" w:cstheme="minorHAnsi"/>
          <w:b/>
          <w:bCs/>
          <w:lang w:eastAsia="ar-SA"/>
        </w:rPr>
        <w:t>cumplimiento de todas las obligaciones</w:t>
      </w:r>
      <w:r w:rsidRPr="00736DE7">
        <w:rPr>
          <w:rFonts w:asciiTheme="minorHAnsi" w:eastAsia="SimSun" w:hAnsiTheme="minorHAnsi" w:cstheme="minorHAnsi"/>
          <w:lang w:eastAsia="ar-SA"/>
        </w:rPr>
        <w:t xml:space="preserve"> que supone la financiación del </w:t>
      </w:r>
      <w:r w:rsidR="00A137E8">
        <w:rPr>
          <w:rFonts w:asciiTheme="minorHAnsi" w:eastAsia="SimSun" w:hAnsiTheme="minorHAnsi" w:cstheme="minorHAnsi"/>
          <w:lang w:eastAsia="ar-SA"/>
        </w:rPr>
        <w:t>MRR</w:t>
      </w:r>
      <w:r w:rsidRPr="00736DE7">
        <w:rPr>
          <w:rFonts w:asciiTheme="minorHAnsi" w:eastAsia="SimSun" w:hAnsiTheme="minorHAnsi" w:cstheme="minorHAnsi"/>
          <w:lang w:eastAsia="ar-SA"/>
        </w:rPr>
        <w:t xml:space="preserve">, no sólo aquellas de carácter formal. En caso de que no se puedan atender todas las obligaciones, el instrumento no podrá tenerse en cuenta para la ejecución del PRTR. </w:t>
      </w:r>
    </w:p>
    <w:p w14:paraId="5337B269" w14:textId="6A110C02" w:rsidR="001A2076" w:rsidRDefault="001A2076" w:rsidP="00A137E8">
      <w:pPr>
        <w:spacing w:line="276" w:lineRule="auto"/>
      </w:pPr>
      <w:r>
        <w:t xml:space="preserve">Los instrumentos puestos en marcha desde febrero de 2020 por parte de las entidades ejecutoras son </w:t>
      </w:r>
      <w:r w:rsidR="003611E2">
        <w:t>principalmente</w:t>
      </w:r>
      <w:r>
        <w:t xml:space="preserve"> contratos y encargos, se detalla a continuación, los pasos para la subsanación de expedientes, </w:t>
      </w:r>
      <w:r w:rsidR="003611E2">
        <w:t>pudiendo darse d</w:t>
      </w:r>
      <w:r>
        <w:t xml:space="preserve">os supuestos: </w:t>
      </w:r>
    </w:p>
    <w:p w14:paraId="6A795262" w14:textId="551427A2" w:rsidR="001A2076" w:rsidRDefault="004F5921" w:rsidP="00CB14B4">
      <w:pPr>
        <w:spacing w:line="276" w:lineRule="auto"/>
        <w:ind w:left="567"/>
      </w:pPr>
      <w:r>
        <w:rPr>
          <w:u w:val="single"/>
        </w:rPr>
        <w:t xml:space="preserve">A) </w:t>
      </w:r>
      <w:r w:rsidR="001A2076" w:rsidRPr="004F5921">
        <w:rPr>
          <w:u w:val="single"/>
        </w:rPr>
        <w:t>En caso de que se impongan nuevas obligaciones materiales al contratista, el órgano de contratación deberá acudir a la figura de la modificación del contrato.</w:t>
      </w:r>
      <w:r w:rsidR="001A2076">
        <w:t xml:space="preserve"> </w:t>
      </w:r>
    </w:p>
    <w:p w14:paraId="54BB65D9" w14:textId="77777777" w:rsidR="004F5921" w:rsidRDefault="001A2076" w:rsidP="00254912">
      <w:pPr>
        <w:pStyle w:val="Prrafodelista"/>
        <w:spacing w:line="276" w:lineRule="auto"/>
        <w:ind w:left="0"/>
        <w:contextualSpacing w:val="0"/>
      </w:pPr>
      <w:r>
        <w:t xml:space="preserve">Por ejemplo, podría ocurrir que, tras la autoevaluación de los compromisos adquiridos para una medida en materia de DNSH, el cumplimiento de este principio conlleve una serie de obligaciones o costes adicionales para el adjudicatario que no se incluyeron en los pliegos. </w:t>
      </w:r>
    </w:p>
    <w:p w14:paraId="37FE2ED0" w14:textId="3D448F90" w:rsidR="004F5921" w:rsidRDefault="001A2076" w:rsidP="00254912">
      <w:pPr>
        <w:pStyle w:val="Prrafodelista"/>
        <w:spacing w:line="276" w:lineRule="auto"/>
        <w:ind w:left="0"/>
        <w:contextualSpacing w:val="0"/>
      </w:pPr>
      <w:r>
        <w:t>En estos casos, de deberá acudir a los artículos 203 a 207 LCSP y, sólo en caso de que se modifique finalmente el contrato y, por tanto, se puedan acreditar las obligaciones derivadas de la financiación del MRR</w:t>
      </w:r>
      <w:r w:rsidR="00097D05">
        <w:t xml:space="preserve"> </w:t>
      </w:r>
      <w:r>
        <w:t xml:space="preserve">se podrá tener en cuenta el expediente para la justificación de un hito u objetivo. </w:t>
      </w:r>
    </w:p>
    <w:p w14:paraId="09DD0E9E" w14:textId="77777777" w:rsidR="004F5921" w:rsidRDefault="001A2076" w:rsidP="00254912">
      <w:pPr>
        <w:pStyle w:val="Prrafodelista"/>
        <w:spacing w:line="276" w:lineRule="auto"/>
        <w:ind w:left="0"/>
        <w:contextualSpacing w:val="0"/>
      </w:pPr>
      <w:r>
        <w:lastRenderedPageBreak/>
        <w:t xml:space="preserve">En los supuestos de modificación de los encargos a medio propio, se estará a lo dispuesto en el artículo 32 de la LCSP. </w:t>
      </w:r>
    </w:p>
    <w:p w14:paraId="6C84930F" w14:textId="62771CA8" w:rsidR="004F5921" w:rsidRPr="004F5921" w:rsidRDefault="001A2076" w:rsidP="00CB14B4">
      <w:pPr>
        <w:pStyle w:val="Prrafodelista"/>
        <w:spacing w:line="276" w:lineRule="auto"/>
        <w:ind w:left="567"/>
        <w:contextualSpacing w:val="0"/>
        <w:rPr>
          <w:u w:val="single"/>
        </w:rPr>
      </w:pPr>
      <w:r w:rsidRPr="004F5921">
        <w:rPr>
          <w:u w:val="single"/>
        </w:rPr>
        <w:t xml:space="preserve">B) En caso de que no se impusieran obligaciones materiales adicionales y, por tanto, no se tuviera que modificar el contrato. </w:t>
      </w:r>
    </w:p>
    <w:p w14:paraId="1847018D" w14:textId="4C4CE9E3" w:rsidR="004F5921" w:rsidRDefault="001A2076" w:rsidP="00254912">
      <w:pPr>
        <w:pStyle w:val="Prrafodelista"/>
        <w:spacing w:line="276" w:lineRule="auto"/>
        <w:ind w:left="0"/>
        <w:contextualSpacing w:val="0"/>
      </w:pPr>
      <w:r>
        <w:t>El órgano de contratación o el órgano que encarga deberán comunicar al contratista su intención de que el expediente de contratación del cual ha resultado adjudicatario, se financia con cargo al MRR</w:t>
      </w:r>
      <w:r w:rsidR="00097D05">
        <w:t xml:space="preserve"> </w:t>
      </w:r>
      <w:r>
        <w:t xml:space="preserve">y, por tanto, debe cumplir con las obligaciones europeas y nacionales que de esta financiación se derivan. </w:t>
      </w:r>
    </w:p>
    <w:p w14:paraId="37A87D58" w14:textId="7C7F0EDE" w:rsidR="004F5921" w:rsidRDefault="001A2076" w:rsidP="00254912">
      <w:pPr>
        <w:pStyle w:val="Prrafodelista"/>
        <w:spacing w:line="276" w:lineRule="auto"/>
        <w:ind w:left="0"/>
        <w:contextualSpacing w:val="0"/>
      </w:pPr>
      <w:r>
        <w:t xml:space="preserve">El órgano de contratación u órgano que encarga será el responsable de acreditar el cumplimiento de estas obligaciones, ya sea por su parte o por parte del adjudicatario y subcontratistas, en su caso: </w:t>
      </w:r>
    </w:p>
    <w:p w14:paraId="20CFB625" w14:textId="4C264EE6" w:rsidR="004F5921" w:rsidRPr="008619C8" w:rsidRDefault="001A2076" w:rsidP="00586F4B">
      <w:pPr>
        <w:pStyle w:val="Prrafodelista"/>
        <w:numPr>
          <w:ilvl w:val="0"/>
          <w:numId w:val="13"/>
        </w:numPr>
        <w:spacing w:line="276" w:lineRule="auto"/>
        <w:contextualSpacing w:val="0"/>
        <w:rPr>
          <w:rFonts w:asciiTheme="minorHAnsi" w:eastAsia="SimSun" w:hAnsiTheme="minorHAnsi" w:cstheme="minorHAnsi"/>
          <w:b/>
          <w:lang w:eastAsia="ar-SA"/>
        </w:rPr>
      </w:pPr>
      <w:r w:rsidRPr="008619C8">
        <w:rPr>
          <w:rFonts w:asciiTheme="minorHAnsi" w:eastAsia="SimSun" w:hAnsiTheme="minorHAnsi" w:cstheme="minorHAnsi"/>
          <w:b/>
          <w:lang w:eastAsia="ar-SA"/>
        </w:rPr>
        <w:t xml:space="preserve">Concepto de hito y objetivo, criterios de seguimiento y acreditación del resultado. </w:t>
      </w:r>
    </w:p>
    <w:p w14:paraId="4FAC1962" w14:textId="68BD3BD3" w:rsidR="004F5921" w:rsidRPr="008619C8" w:rsidRDefault="001A2076" w:rsidP="00586F4B">
      <w:pPr>
        <w:pStyle w:val="Prrafodelista"/>
        <w:numPr>
          <w:ilvl w:val="0"/>
          <w:numId w:val="13"/>
        </w:numPr>
        <w:spacing w:line="276" w:lineRule="auto"/>
        <w:contextualSpacing w:val="0"/>
        <w:rPr>
          <w:rFonts w:asciiTheme="minorHAnsi" w:eastAsia="SimSun" w:hAnsiTheme="minorHAnsi" w:cstheme="minorHAnsi"/>
          <w:b/>
          <w:lang w:eastAsia="ar-SA"/>
        </w:rPr>
      </w:pPr>
      <w:r w:rsidRPr="008619C8">
        <w:rPr>
          <w:rFonts w:asciiTheme="minorHAnsi" w:eastAsia="SimSun" w:hAnsiTheme="minorHAnsi" w:cstheme="minorHAnsi"/>
          <w:b/>
          <w:lang w:eastAsia="ar-SA"/>
        </w:rPr>
        <w:t xml:space="preserve">Etiquetado verde </w:t>
      </w:r>
    </w:p>
    <w:p w14:paraId="6CBB476F" w14:textId="53EAAFAF" w:rsidR="004F5921" w:rsidRPr="008619C8" w:rsidRDefault="001A2076" w:rsidP="00586F4B">
      <w:pPr>
        <w:pStyle w:val="Prrafodelista"/>
        <w:numPr>
          <w:ilvl w:val="0"/>
          <w:numId w:val="13"/>
        </w:numPr>
        <w:spacing w:line="276" w:lineRule="auto"/>
        <w:contextualSpacing w:val="0"/>
        <w:rPr>
          <w:rFonts w:asciiTheme="minorHAnsi" w:eastAsia="SimSun" w:hAnsiTheme="minorHAnsi" w:cstheme="minorHAnsi"/>
          <w:b/>
          <w:lang w:eastAsia="ar-SA"/>
        </w:rPr>
      </w:pPr>
      <w:r w:rsidRPr="008619C8">
        <w:rPr>
          <w:rFonts w:asciiTheme="minorHAnsi" w:eastAsia="SimSun" w:hAnsiTheme="minorHAnsi" w:cstheme="minorHAnsi"/>
          <w:b/>
          <w:lang w:eastAsia="ar-SA"/>
        </w:rPr>
        <w:t xml:space="preserve">Etiquetado digital. </w:t>
      </w:r>
    </w:p>
    <w:p w14:paraId="3DAAAA1A" w14:textId="5391CAEE" w:rsidR="004F5921" w:rsidRPr="008619C8" w:rsidRDefault="001A2076" w:rsidP="00586F4B">
      <w:pPr>
        <w:pStyle w:val="Prrafodelista"/>
        <w:numPr>
          <w:ilvl w:val="0"/>
          <w:numId w:val="13"/>
        </w:numPr>
        <w:spacing w:line="276" w:lineRule="auto"/>
        <w:contextualSpacing w:val="0"/>
        <w:rPr>
          <w:rFonts w:asciiTheme="minorHAnsi" w:eastAsia="SimSun" w:hAnsiTheme="minorHAnsi" w:cstheme="minorHAnsi"/>
          <w:b/>
          <w:lang w:eastAsia="ar-SA"/>
        </w:rPr>
      </w:pPr>
      <w:r w:rsidRPr="008619C8">
        <w:rPr>
          <w:rFonts w:asciiTheme="minorHAnsi" w:eastAsia="SimSun" w:hAnsiTheme="minorHAnsi" w:cstheme="minorHAnsi"/>
          <w:b/>
          <w:lang w:eastAsia="ar-SA"/>
        </w:rPr>
        <w:t xml:space="preserve">Cumplimiento del principio DNSH. </w:t>
      </w:r>
    </w:p>
    <w:p w14:paraId="13FF18CB" w14:textId="3FEF8071" w:rsidR="004F5921" w:rsidRDefault="001A2076" w:rsidP="00254912">
      <w:pPr>
        <w:pStyle w:val="Prrafodelista"/>
        <w:spacing w:line="276" w:lineRule="auto"/>
        <w:ind w:left="0"/>
        <w:contextualSpacing w:val="0"/>
      </w:pPr>
      <w:r>
        <w:t>Estos principios deben ser acreditados por parte del órgano de contratación o del órgano que encarga en una breve memoria en la que se indique el hito/objetivo al que contribuyen</w:t>
      </w:r>
      <w:r w:rsidR="00097D05">
        <w:t>,</w:t>
      </w:r>
      <w:r>
        <w:t xml:space="preserve"> así como los criterios para su seguimiento y acreditación del resultado. Esta memoria deberá recoger la etiqueta verde</w:t>
      </w:r>
      <w:r w:rsidR="00097D05">
        <w:t>,</w:t>
      </w:r>
      <w:r>
        <w:t xml:space="preserve"> así como su etiqueta digital, en su caso, aplicable al expediente de contratación, su porcentaje de contribución y, si los hubiera, mecanismos de verificación de la misma. </w:t>
      </w:r>
    </w:p>
    <w:p w14:paraId="553AE077" w14:textId="77777777" w:rsidR="004F5921" w:rsidRDefault="001A2076" w:rsidP="00254912">
      <w:pPr>
        <w:pStyle w:val="Prrafodelista"/>
        <w:spacing w:line="276" w:lineRule="auto"/>
        <w:ind w:left="0"/>
        <w:contextualSpacing w:val="0"/>
      </w:pPr>
      <w:r>
        <w:t xml:space="preserve">En cuanto al DNSH, además de hacer constar en la memoria justificativa los requisitos DNSH previstos en el CID y el OA, así como los mecanismos de verificación utilizados, el órgano de contratación o el órgano que encarga deberán cumplimentar la autoevaluación del DNSH que se incorpora como </w:t>
      </w:r>
      <w:r w:rsidRPr="00CB14B4">
        <w:rPr>
          <w:b/>
        </w:rPr>
        <w:t>Anexo I</w:t>
      </w:r>
      <w:r>
        <w:t xml:space="preserve"> a este documento. </w:t>
      </w:r>
    </w:p>
    <w:p w14:paraId="1F71F704" w14:textId="6A2B0556" w:rsidR="004F5921" w:rsidRPr="00097D05" w:rsidRDefault="001A2076" w:rsidP="00586F4B">
      <w:pPr>
        <w:pStyle w:val="Prrafodelista"/>
        <w:numPr>
          <w:ilvl w:val="0"/>
          <w:numId w:val="13"/>
        </w:numPr>
        <w:spacing w:line="276" w:lineRule="auto"/>
        <w:contextualSpacing w:val="0"/>
        <w:rPr>
          <w:rFonts w:asciiTheme="minorHAnsi" w:eastAsia="SimSun" w:hAnsiTheme="minorHAnsi" w:cstheme="minorHAnsi"/>
          <w:b/>
          <w:lang w:eastAsia="ar-SA"/>
        </w:rPr>
      </w:pPr>
      <w:r w:rsidRPr="00097D05">
        <w:rPr>
          <w:rFonts w:asciiTheme="minorHAnsi" w:eastAsia="SimSun" w:hAnsiTheme="minorHAnsi" w:cstheme="minorHAnsi"/>
          <w:b/>
          <w:lang w:eastAsia="ar-SA"/>
        </w:rPr>
        <w:t xml:space="preserve">Prevención, detección y corrección del fraude, la corrupción y los conflictos de interés. </w:t>
      </w:r>
    </w:p>
    <w:p w14:paraId="55439929" w14:textId="5662280D" w:rsidR="004F5921" w:rsidRDefault="00D77824" w:rsidP="00254912">
      <w:pPr>
        <w:pStyle w:val="Prrafodelista"/>
        <w:spacing w:line="276" w:lineRule="auto"/>
        <w:ind w:left="0"/>
        <w:contextualSpacing w:val="0"/>
      </w:pPr>
      <w:r>
        <w:t>Con relación al</w:t>
      </w:r>
      <w:r w:rsidR="001A2076">
        <w:t xml:space="preserve"> cumplimiento de este principio, la memoria justificativa debe dejar constancia que al expediente le es de aplicación el Plan de medidas antifraude, prevención del conflicto de interés, ausencia de doble financiación y adecuación al régimen de ayudas de estado que le aplique a la entidad ejecutora, bien porque le aplique el aprobado por Resolución del Subsecretario para la Transición Ecológica y el Reto Demográfico, o cualquier otro. </w:t>
      </w:r>
    </w:p>
    <w:p w14:paraId="67D9C948" w14:textId="6B7B23E6" w:rsidR="004F5921" w:rsidRDefault="001A2076" w:rsidP="00254912">
      <w:pPr>
        <w:pStyle w:val="Prrafodelista"/>
        <w:spacing w:line="276" w:lineRule="auto"/>
        <w:ind w:left="0"/>
        <w:contextualSpacing w:val="0"/>
      </w:pPr>
      <w:r>
        <w:t>Adicionalmente, el órgano de contratación o el órgano que encarga deberán recopilar y archivar, junto con el expediente, las</w:t>
      </w:r>
      <w:r w:rsidR="00097D05">
        <w:t xml:space="preserve"> </w:t>
      </w:r>
      <w:r w:rsidR="00097D05" w:rsidRPr="00097D05">
        <w:rPr>
          <w:b/>
        </w:rPr>
        <w:t>Declaración de Ausencia de Conflicto de Intereses</w:t>
      </w:r>
      <w:r w:rsidRPr="00097D05">
        <w:rPr>
          <w:b/>
        </w:rPr>
        <w:t xml:space="preserve"> </w:t>
      </w:r>
      <w:r w:rsidR="00097D05" w:rsidRPr="00097D05">
        <w:rPr>
          <w:b/>
        </w:rPr>
        <w:t>(</w:t>
      </w:r>
      <w:r w:rsidRPr="00097D05">
        <w:rPr>
          <w:b/>
        </w:rPr>
        <w:t>DACI</w:t>
      </w:r>
      <w:r w:rsidR="00097D05" w:rsidRPr="00097D05">
        <w:rPr>
          <w:b/>
        </w:rPr>
        <w:t>)</w:t>
      </w:r>
      <w:r>
        <w:t xml:space="preserve"> de quienes participen en el mismo, en concreto las de los titulares de dichos órganos, quienes hayan participado en la elaboración de los pliegos, así como contratistas, medio propio y subcontratistas, en su caso. </w:t>
      </w:r>
    </w:p>
    <w:p w14:paraId="4CBDE096" w14:textId="77777777" w:rsidR="004F5921" w:rsidRDefault="001A2076" w:rsidP="00254912">
      <w:pPr>
        <w:pStyle w:val="Prrafodelista"/>
        <w:spacing w:line="276" w:lineRule="auto"/>
        <w:ind w:left="0"/>
        <w:contextualSpacing w:val="0"/>
      </w:pPr>
      <w:r>
        <w:t xml:space="preserve">Los modelos de DACI se adjuntan a este documento como </w:t>
      </w:r>
      <w:r w:rsidRPr="00CB14B4">
        <w:rPr>
          <w:b/>
        </w:rPr>
        <w:t>Anexo II</w:t>
      </w:r>
      <w:r>
        <w:t xml:space="preserve">. </w:t>
      </w:r>
    </w:p>
    <w:p w14:paraId="0CB500AD" w14:textId="0E60765A" w:rsidR="004F5921" w:rsidRPr="00097D05" w:rsidRDefault="001A2076" w:rsidP="00586F4B">
      <w:pPr>
        <w:pStyle w:val="Prrafodelista"/>
        <w:numPr>
          <w:ilvl w:val="0"/>
          <w:numId w:val="13"/>
        </w:numPr>
        <w:spacing w:line="276" w:lineRule="auto"/>
        <w:contextualSpacing w:val="0"/>
        <w:rPr>
          <w:rFonts w:asciiTheme="minorHAnsi" w:eastAsia="SimSun" w:hAnsiTheme="minorHAnsi" w:cstheme="minorHAnsi"/>
          <w:b/>
          <w:lang w:eastAsia="ar-SA"/>
        </w:rPr>
      </w:pPr>
      <w:r w:rsidRPr="00097D05">
        <w:rPr>
          <w:rFonts w:asciiTheme="minorHAnsi" w:eastAsia="SimSun" w:hAnsiTheme="minorHAnsi" w:cstheme="minorHAnsi"/>
          <w:b/>
          <w:lang w:eastAsia="ar-SA"/>
        </w:rPr>
        <w:t xml:space="preserve">Compatibilidad con el régimen de ayudas de estado y prevención de la doble financiación. </w:t>
      </w:r>
    </w:p>
    <w:p w14:paraId="21645EFE" w14:textId="77777777" w:rsidR="004F5921" w:rsidRDefault="001A2076" w:rsidP="00254912">
      <w:pPr>
        <w:pStyle w:val="Prrafodelista"/>
        <w:spacing w:line="276" w:lineRule="auto"/>
        <w:ind w:left="0"/>
        <w:contextualSpacing w:val="0"/>
      </w:pPr>
      <w:r>
        <w:t xml:space="preserve">El órgano de contratación u órgano que encarga deberá acreditar esta compatibilidad cumplimentando los </w:t>
      </w:r>
      <w:r w:rsidRPr="00CB14B4">
        <w:rPr>
          <w:b/>
        </w:rPr>
        <w:t>Anexos III y IV</w:t>
      </w:r>
      <w:r>
        <w:t xml:space="preserve"> que se incorporan a este documento. </w:t>
      </w:r>
    </w:p>
    <w:p w14:paraId="51017F79" w14:textId="2D43CBDA" w:rsidR="004F5921" w:rsidRPr="00097D05" w:rsidRDefault="001A2076" w:rsidP="00586F4B">
      <w:pPr>
        <w:pStyle w:val="Prrafodelista"/>
        <w:numPr>
          <w:ilvl w:val="0"/>
          <w:numId w:val="13"/>
        </w:numPr>
        <w:spacing w:line="276" w:lineRule="auto"/>
        <w:contextualSpacing w:val="0"/>
        <w:rPr>
          <w:rFonts w:asciiTheme="minorHAnsi" w:eastAsia="SimSun" w:hAnsiTheme="minorHAnsi" w:cstheme="minorHAnsi"/>
          <w:b/>
          <w:lang w:eastAsia="ar-SA"/>
        </w:rPr>
      </w:pPr>
      <w:r w:rsidRPr="00097D05">
        <w:rPr>
          <w:rFonts w:asciiTheme="minorHAnsi" w:eastAsia="SimSun" w:hAnsiTheme="minorHAnsi" w:cstheme="minorHAnsi"/>
          <w:b/>
          <w:lang w:eastAsia="ar-SA"/>
        </w:rPr>
        <w:lastRenderedPageBreak/>
        <w:t xml:space="preserve">Identificación del perceptor final de los fondos. </w:t>
      </w:r>
    </w:p>
    <w:p w14:paraId="31847615" w14:textId="6A208300" w:rsidR="004F5921" w:rsidRDefault="001A2076" w:rsidP="00254912">
      <w:pPr>
        <w:pStyle w:val="Prrafodelista"/>
        <w:spacing w:line="276" w:lineRule="auto"/>
        <w:ind w:left="0"/>
        <w:contextualSpacing w:val="0"/>
      </w:pPr>
      <w:r>
        <w:t xml:space="preserve">En cumplimiento del artículo 8 de la Orden HPF/1030/2021, todas las entidades decisoras y ejecutoras de los componentes incluirán en los procedimientos que se encuadren en el desarrollo de las actuaciones previstas en el PRTR las siguientes obligaciones en relación con la identificación del contratista/medio propio y subcontratistas: </w:t>
      </w:r>
    </w:p>
    <w:p w14:paraId="7E3B4DF7" w14:textId="5917973E" w:rsidR="004F5921" w:rsidRPr="00CB14B4" w:rsidRDefault="001A2076" w:rsidP="00586F4B">
      <w:pPr>
        <w:pStyle w:val="Prrafodelista"/>
        <w:numPr>
          <w:ilvl w:val="0"/>
          <w:numId w:val="14"/>
        </w:numPr>
        <w:spacing w:line="276" w:lineRule="auto"/>
        <w:ind w:hanging="11"/>
        <w:contextualSpacing w:val="0"/>
        <w:rPr>
          <w:rFonts w:asciiTheme="minorHAnsi" w:eastAsia="SimSun" w:hAnsiTheme="minorHAnsi" w:cstheme="minorHAnsi"/>
          <w:lang w:eastAsia="ar-SA"/>
        </w:rPr>
      </w:pPr>
      <w:r w:rsidRPr="00CB14B4">
        <w:rPr>
          <w:rFonts w:asciiTheme="minorHAnsi" w:eastAsia="SimSun" w:hAnsiTheme="minorHAnsi" w:cstheme="minorHAnsi"/>
          <w:lang w:eastAsia="ar-SA"/>
        </w:rPr>
        <w:t xml:space="preserve">NIF del contratista/medio propio y, en su caso, subcontratistas. </w:t>
      </w:r>
    </w:p>
    <w:p w14:paraId="55B3CC07" w14:textId="74ECCC64" w:rsidR="004F5921" w:rsidRPr="00CB14B4" w:rsidRDefault="001A2076" w:rsidP="00586F4B">
      <w:pPr>
        <w:pStyle w:val="Prrafodelista"/>
        <w:numPr>
          <w:ilvl w:val="0"/>
          <w:numId w:val="14"/>
        </w:numPr>
        <w:spacing w:line="276" w:lineRule="auto"/>
        <w:ind w:hanging="11"/>
        <w:contextualSpacing w:val="0"/>
        <w:rPr>
          <w:rFonts w:asciiTheme="minorHAnsi" w:eastAsia="SimSun" w:hAnsiTheme="minorHAnsi" w:cstheme="minorHAnsi"/>
          <w:lang w:eastAsia="ar-SA"/>
        </w:rPr>
      </w:pPr>
      <w:r w:rsidRPr="00CB14B4">
        <w:rPr>
          <w:rFonts w:asciiTheme="minorHAnsi" w:eastAsia="SimSun" w:hAnsiTheme="minorHAnsi" w:cstheme="minorHAnsi"/>
          <w:lang w:eastAsia="ar-SA"/>
        </w:rPr>
        <w:t xml:space="preserve">Nombre o razón social. </w:t>
      </w:r>
    </w:p>
    <w:p w14:paraId="61612A15" w14:textId="050280A9" w:rsidR="004F5921" w:rsidRPr="00CB14B4" w:rsidRDefault="001A2076" w:rsidP="00586F4B">
      <w:pPr>
        <w:pStyle w:val="Prrafodelista"/>
        <w:numPr>
          <w:ilvl w:val="0"/>
          <w:numId w:val="14"/>
        </w:numPr>
        <w:spacing w:line="276" w:lineRule="auto"/>
        <w:ind w:hanging="11"/>
        <w:contextualSpacing w:val="0"/>
        <w:rPr>
          <w:rFonts w:asciiTheme="minorHAnsi" w:eastAsia="SimSun" w:hAnsiTheme="minorHAnsi" w:cstheme="minorHAnsi"/>
          <w:lang w:eastAsia="ar-SA"/>
        </w:rPr>
      </w:pPr>
      <w:r w:rsidRPr="00CB14B4">
        <w:rPr>
          <w:rFonts w:asciiTheme="minorHAnsi" w:eastAsia="SimSun" w:hAnsiTheme="minorHAnsi" w:cstheme="minorHAnsi"/>
          <w:lang w:eastAsia="ar-SA"/>
        </w:rPr>
        <w:t xml:space="preserve">Domicilio fiscal del contratista/medio propio y, en su caso, subcontratistas. </w:t>
      </w:r>
    </w:p>
    <w:p w14:paraId="21714619" w14:textId="6CF5D96E" w:rsidR="00CB14B4" w:rsidRPr="00CB14B4" w:rsidRDefault="001A2076" w:rsidP="00586F4B">
      <w:pPr>
        <w:pStyle w:val="Prrafodelista"/>
        <w:numPr>
          <w:ilvl w:val="0"/>
          <w:numId w:val="14"/>
        </w:numPr>
        <w:spacing w:line="276" w:lineRule="auto"/>
        <w:ind w:hanging="11"/>
        <w:contextualSpacing w:val="0"/>
        <w:rPr>
          <w:rFonts w:asciiTheme="minorHAnsi" w:eastAsia="SimSun" w:hAnsiTheme="minorHAnsi" w:cstheme="minorHAnsi"/>
          <w:lang w:eastAsia="ar-SA"/>
        </w:rPr>
      </w:pPr>
      <w:r w:rsidRPr="00097D05">
        <w:rPr>
          <w:rFonts w:asciiTheme="minorHAnsi" w:eastAsia="SimSun" w:hAnsiTheme="minorHAnsi" w:cstheme="minorHAnsi"/>
          <w:b/>
          <w:lang w:eastAsia="ar-SA"/>
        </w:rPr>
        <w:t>Aceptación de la cesión de datos entre las Administraciones Públicas implicadas</w:t>
      </w:r>
      <w:r w:rsidRPr="00CB14B4">
        <w:rPr>
          <w:rFonts w:asciiTheme="minorHAnsi" w:eastAsia="SimSun" w:hAnsiTheme="minorHAnsi" w:cstheme="minorHAnsi"/>
          <w:lang w:eastAsia="ar-SA"/>
        </w:rPr>
        <w:t xml:space="preserve"> para dar cumplimiento a lo previsto en la normativa europea que es de aplicación y de conformidad con la Ley Orgánica 3/2018, de 5 de diciembre, de Protección de Datos Personales y garantía de los derechos digitales, de conformidad con el </w:t>
      </w:r>
      <w:r w:rsidRPr="00097D05">
        <w:rPr>
          <w:rFonts w:asciiTheme="minorHAnsi" w:eastAsia="SimSun" w:hAnsiTheme="minorHAnsi" w:cstheme="minorHAnsi"/>
          <w:b/>
          <w:lang w:eastAsia="ar-SA"/>
        </w:rPr>
        <w:t>Anexo V</w:t>
      </w:r>
      <w:r w:rsidRPr="00CB14B4">
        <w:rPr>
          <w:rFonts w:asciiTheme="minorHAnsi" w:eastAsia="SimSun" w:hAnsiTheme="minorHAnsi" w:cstheme="minorHAnsi"/>
          <w:lang w:eastAsia="ar-SA"/>
        </w:rPr>
        <w:t>.</w:t>
      </w:r>
    </w:p>
    <w:p w14:paraId="5A5BFED9" w14:textId="5B52D604" w:rsidR="004F5921" w:rsidRPr="00CB14B4" w:rsidRDefault="001A2076" w:rsidP="00586F4B">
      <w:pPr>
        <w:pStyle w:val="Prrafodelista"/>
        <w:numPr>
          <w:ilvl w:val="0"/>
          <w:numId w:val="14"/>
        </w:numPr>
        <w:spacing w:line="276" w:lineRule="auto"/>
        <w:ind w:hanging="11"/>
        <w:contextualSpacing w:val="0"/>
        <w:rPr>
          <w:rFonts w:asciiTheme="minorHAnsi" w:eastAsia="SimSun" w:hAnsiTheme="minorHAnsi" w:cstheme="minorHAnsi"/>
          <w:lang w:eastAsia="ar-SA"/>
        </w:rPr>
      </w:pPr>
      <w:r w:rsidRPr="00097D05">
        <w:rPr>
          <w:rFonts w:asciiTheme="minorHAnsi" w:eastAsia="SimSun" w:hAnsiTheme="minorHAnsi" w:cstheme="minorHAnsi"/>
          <w:b/>
          <w:lang w:eastAsia="ar-SA"/>
        </w:rPr>
        <w:t>Declaración responsable relativa al compromiso de cumplimiento de los principios transversales establecidos en el PRTR</w:t>
      </w:r>
      <w:r w:rsidRPr="00CB14B4">
        <w:rPr>
          <w:rFonts w:asciiTheme="minorHAnsi" w:eastAsia="SimSun" w:hAnsiTheme="minorHAnsi" w:cstheme="minorHAnsi"/>
          <w:lang w:eastAsia="ar-SA"/>
        </w:rPr>
        <w:t xml:space="preserve"> y que pudieran afectar al ámbito objeto de gestión, de conformidad con el </w:t>
      </w:r>
      <w:r w:rsidRPr="00097D05">
        <w:rPr>
          <w:rFonts w:asciiTheme="minorHAnsi" w:eastAsia="SimSun" w:hAnsiTheme="minorHAnsi" w:cstheme="minorHAnsi"/>
          <w:b/>
          <w:lang w:eastAsia="ar-SA"/>
        </w:rPr>
        <w:t>Anexo VI.</w:t>
      </w:r>
      <w:r w:rsidRPr="00CB14B4">
        <w:rPr>
          <w:rFonts w:asciiTheme="minorHAnsi" w:eastAsia="SimSun" w:hAnsiTheme="minorHAnsi" w:cstheme="minorHAnsi"/>
          <w:lang w:eastAsia="ar-SA"/>
        </w:rPr>
        <w:t xml:space="preserve"> </w:t>
      </w:r>
    </w:p>
    <w:p w14:paraId="10FD0C50" w14:textId="0222A92C" w:rsidR="004F5921" w:rsidRPr="00CB14B4" w:rsidRDefault="001A2076" w:rsidP="00586F4B">
      <w:pPr>
        <w:pStyle w:val="Prrafodelista"/>
        <w:numPr>
          <w:ilvl w:val="0"/>
          <w:numId w:val="14"/>
        </w:numPr>
        <w:spacing w:line="276" w:lineRule="auto"/>
        <w:ind w:hanging="11"/>
        <w:contextualSpacing w:val="0"/>
        <w:rPr>
          <w:rFonts w:asciiTheme="minorHAnsi" w:eastAsia="SimSun" w:hAnsiTheme="minorHAnsi" w:cstheme="minorHAnsi"/>
          <w:lang w:eastAsia="ar-SA"/>
        </w:rPr>
      </w:pPr>
      <w:r w:rsidRPr="00CB14B4">
        <w:rPr>
          <w:rFonts w:asciiTheme="minorHAnsi" w:eastAsia="SimSun" w:hAnsiTheme="minorHAnsi" w:cstheme="minorHAnsi"/>
          <w:lang w:eastAsia="ar-SA"/>
        </w:rPr>
        <w:t xml:space="preserve">Los subcontratistas acreditarán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w:t>
      </w:r>
    </w:p>
    <w:p w14:paraId="78475166" w14:textId="2B2E7AC9" w:rsidR="004F5921" w:rsidRPr="00097D05" w:rsidRDefault="001A2076" w:rsidP="00586F4B">
      <w:pPr>
        <w:pStyle w:val="Prrafodelista"/>
        <w:numPr>
          <w:ilvl w:val="0"/>
          <w:numId w:val="13"/>
        </w:numPr>
        <w:spacing w:line="276" w:lineRule="auto"/>
        <w:contextualSpacing w:val="0"/>
        <w:rPr>
          <w:rFonts w:asciiTheme="minorHAnsi" w:eastAsia="SimSun" w:hAnsiTheme="minorHAnsi" w:cstheme="minorHAnsi"/>
          <w:b/>
          <w:lang w:eastAsia="ar-SA"/>
        </w:rPr>
      </w:pPr>
      <w:r w:rsidRPr="00097D05">
        <w:rPr>
          <w:rFonts w:asciiTheme="minorHAnsi" w:eastAsia="SimSun" w:hAnsiTheme="minorHAnsi" w:cstheme="minorHAnsi"/>
          <w:b/>
          <w:lang w:eastAsia="ar-SA"/>
        </w:rPr>
        <w:t xml:space="preserve">Comunicación. </w:t>
      </w:r>
    </w:p>
    <w:p w14:paraId="1CFBDE4B" w14:textId="61D1F849" w:rsidR="004F5921" w:rsidRDefault="001A2076" w:rsidP="00254912">
      <w:pPr>
        <w:pStyle w:val="Prrafodelista"/>
        <w:spacing w:line="276" w:lineRule="auto"/>
        <w:ind w:left="0"/>
        <w:contextualSpacing w:val="0"/>
      </w:pPr>
      <w:r>
        <w:t xml:space="preserve">El órgano de contratación u órgano que encarga, deberá velar por el cumplimiento de las obligaciones en materia de información, comunicación y publicidad contempladas en el artículo 34 del Reglamento (UE) 2021/241, relativo al </w:t>
      </w:r>
      <w:r w:rsidR="00A137E8">
        <w:t>MRR</w:t>
      </w:r>
      <w:r>
        <w:t xml:space="preserve">. </w:t>
      </w:r>
    </w:p>
    <w:p w14:paraId="0652F0DC" w14:textId="6FF654E0" w:rsidR="004F5921" w:rsidRDefault="001A2076" w:rsidP="00254912">
      <w:pPr>
        <w:pStyle w:val="Prrafodelista"/>
        <w:spacing w:line="276" w:lineRule="auto"/>
        <w:ind w:left="0"/>
        <w:contextualSpacing w:val="0"/>
      </w:pPr>
      <w:r>
        <w:t xml:space="preserve">Por otra parte, siguiendo lo dispuesto en el artículo 9 de la Orden HPF/1030/2021, se deberán cumplir con los compromisos en materia de comunicación que se deriven de las instrucciones específicas que se emitan por la autoridad competente en este asunto del </w:t>
      </w:r>
      <w:r w:rsidR="00A137E8">
        <w:t>MRR</w:t>
      </w:r>
      <w:r>
        <w:t xml:space="preserve"> y le sean trasladadas por el órgano de contratación u órgano que encarga. </w:t>
      </w:r>
    </w:p>
    <w:p w14:paraId="1038DE12" w14:textId="4C39FF3C" w:rsidR="004F5921" w:rsidRDefault="001A2076" w:rsidP="00254912">
      <w:pPr>
        <w:pStyle w:val="Prrafodelista"/>
        <w:spacing w:line="276" w:lineRule="auto"/>
        <w:ind w:left="0"/>
        <w:contextualSpacing w:val="0"/>
      </w:pPr>
      <w:r>
        <w:t>Asimismo, tal y como se describe en el apartado II. i) de las Instrucciones de 23 de diciembre de 2021, de la Junta Consultiva de Contratación Pública del Estado, se deberán cumplir con los compromisos en materia de comunicación, encabezamientos y logos que se contienen en el artículo 9 de la Orden HPF/1030/2021</w:t>
      </w:r>
      <w:r w:rsidR="00A137E8">
        <w:t>.</w:t>
      </w:r>
    </w:p>
    <w:p w14:paraId="0F44B6A5" w14:textId="5CDFDD2B" w:rsidR="004F5921" w:rsidRDefault="001A2076" w:rsidP="00254912">
      <w:pPr>
        <w:pStyle w:val="Prrafodelista"/>
        <w:spacing w:line="276" w:lineRule="auto"/>
        <w:ind w:left="0"/>
        <w:contextualSpacing w:val="0"/>
      </w:pPr>
      <w:r>
        <w:t xml:space="preserve">Además, para los contratos y encargos de obras, tratándose de obras que se financien en todo o en parte con cargo al MRR, el adjudicatario o medio propio deberá colocar en la obra carteles informativos de la participación de estos fondos, al menos en igual número que los que hagan publicidad de la empresa adjudicataria o medio propio. </w:t>
      </w:r>
    </w:p>
    <w:p w14:paraId="046C7A64" w14:textId="004DF022" w:rsidR="00CB14B4" w:rsidRDefault="001A2076" w:rsidP="00634EE9">
      <w:pPr>
        <w:spacing w:line="276" w:lineRule="auto"/>
      </w:pPr>
      <w:r w:rsidRPr="00634EE9">
        <w:rPr>
          <w:b/>
        </w:rPr>
        <w:t>Otras obligaciones que deberán ser comunicadas al contratista/medio propio y subcontratistas, en su caso</w:t>
      </w:r>
      <w:r w:rsidR="00097D05" w:rsidRPr="00634EE9">
        <w:rPr>
          <w:b/>
        </w:rPr>
        <w:t>, incluidas en el Anexo VI</w:t>
      </w:r>
      <w:r w:rsidRPr="00634EE9">
        <w:rPr>
          <w:b/>
        </w:rPr>
        <w:t xml:space="preserve">: </w:t>
      </w:r>
    </w:p>
    <w:p w14:paraId="50D5A0E8" w14:textId="530D7BAD" w:rsidR="004F5921" w:rsidRDefault="001A2076" w:rsidP="00254912">
      <w:pPr>
        <w:pStyle w:val="Prrafodelista"/>
        <w:spacing w:line="276" w:lineRule="auto"/>
        <w:ind w:left="0"/>
        <w:contextualSpacing w:val="0"/>
      </w:pPr>
      <w:r>
        <w:t xml:space="preserve">La empresa adjudicataria o el medio propio y, en su caso, subcontratista, quedarán sometidos a la totalidad de la normativa reguladora del </w:t>
      </w:r>
      <w:r w:rsidR="00634EE9">
        <w:t>MRR</w:t>
      </w:r>
      <w:r>
        <w:t>, en particular en lo relativo a:</w:t>
      </w:r>
    </w:p>
    <w:p w14:paraId="4E2158A3" w14:textId="2FE13E64" w:rsidR="004F5921" w:rsidRDefault="001A2076" w:rsidP="00586F4B">
      <w:pPr>
        <w:pStyle w:val="Prrafodelista"/>
        <w:numPr>
          <w:ilvl w:val="0"/>
          <w:numId w:val="15"/>
        </w:numPr>
        <w:spacing w:line="276" w:lineRule="auto"/>
        <w:contextualSpacing w:val="0"/>
      </w:pPr>
      <w:r>
        <w:lastRenderedPageBreak/>
        <w:t xml:space="preserve">Las medidas de control y auditoría recogidas en el Reglamento (UE) 2021/241 del Parlamento Europeo y del Consejo de 12 de febrero de 2021 por el que se establece el </w:t>
      </w:r>
      <w:r w:rsidR="00634EE9">
        <w:t>MMR</w:t>
      </w:r>
      <w:r>
        <w:t xml:space="preserve">. </w:t>
      </w:r>
    </w:p>
    <w:p w14:paraId="4333B64E" w14:textId="64C184B0" w:rsidR="004F5921" w:rsidRDefault="001A2076" w:rsidP="00586F4B">
      <w:pPr>
        <w:pStyle w:val="Prrafodelista"/>
        <w:numPr>
          <w:ilvl w:val="0"/>
          <w:numId w:val="15"/>
        </w:numPr>
        <w:spacing w:line="276" w:lineRule="auto"/>
        <w:contextualSpacing w:val="0"/>
      </w:pPr>
      <w:r>
        <w:t>Los requisitos de pista de auditoría: obligación de guardar la trazabilidad de cada una de las inversiones, así como de disponer de un sistema que permita calcular y seguir el cumplimiento de objetivos y medición de indicadores, de conformidad con el artículo 22, letra d) del Reglamento (UE) 2021/241.</w:t>
      </w:r>
    </w:p>
    <w:p w14:paraId="5FE15C03" w14:textId="15AE995A" w:rsidR="001A2076" w:rsidRDefault="001A2076" w:rsidP="00586F4B">
      <w:pPr>
        <w:pStyle w:val="Prrafodelista"/>
        <w:numPr>
          <w:ilvl w:val="0"/>
          <w:numId w:val="15"/>
        </w:numPr>
        <w:spacing w:line="276" w:lineRule="auto"/>
        <w:contextualSpacing w:val="0"/>
      </w:pPr>
      <w:r>
        <w:t>Sometimiento a las actuaciones de control de las instituciones europeas en virtud de lo establecido en el artículo 22, letra e) del Reglamento (UE) 2021/241.</w:t>
      </w:r>
    </w:p>
    <w:p w14:paraId="663DCA7D" w14:textId="448A3F23" w:rsidR="00FC3DBE" w:rsidRDefault="00FC3DBE">
      <w:pPr>
        <w:spacing w:before="0" w:after="0"/>
        <w:jc w:val="left"/>
      </w:pPr>
      <w:r>
        <w:br w:type="page"/>
      </w:r>
    </w:p>
    <w:p w14:paraId="75EFBCDB" w14:textId="0A588378" w:rsidR="00FC3DBE" w:rsidRPr="00D77824" w:rsidRDefault="00FC3DBE" w:rsidP="00D77824">
      <w:pPr>
        <w:pStyle w:val="Ttulo2"/>
      </w:pPr>
      <w:bookmarkStart w:id="5" w:name="_Toc140658655"/>
      <w:r>
        <w:lastRenderedPageBreak/>
        <w:t>ANEXO I</w:t>
      </w:r>
      <w:r w:rsidR="00D77824">
        <w:t xml:space="preserve">: </w:t>
      </w:r>
      <w:r w:rsidR="00D77824" w:rsidRPr="00FC3DBE">
        <w:t xml:space="preserve">Cuestionario de autoevaluación del cumplimiento del principio de no causar un perjuicio significativo al medio ambiente en el marco del </w:t>
      </w:r>
      <w:r w:rsidRPr="00FC3DBE">
        <w:t>PRTR</w:t>
      </w:r>
      <w:bookmarkEnd w:id="5"/>
    </w:p>
    <w:p w14:paraId="2BB81A1B" w14:textId="580F7C03" w:rsidR="00FC3DBE" w:rsidRDefault="00FC3DBE" w:rsidP="00FC3DBE">
      <w:pPr>
        <w:pStyle w:val="Prrafodelista"/>
        <w:spacing w:line="276" w:lineRule="auto"/>
        <w:ind w:left="0"/>
        <w:contextualSpacing w:val="0"/>
      </w:pPr>
      <w:r w:rsidRPr="00FC3DBE">
        <w:t xml:space="preserve">En el siguiente enlace se puede acceder a la </w:t>
      </w:r>
      <w:r>
        <w:t>G</w:t>
      </w:r>
      <w:r w:rsidRPr="00FC3DBE">
        <w:t xml:space="preserve">uía </w:t>
      </w:r>
      <w:r>
        <w:t xml:space="preserve">para la aplicación del principio del DNSH </w:t>
      </w:r>
      <w:r w:rsidRPr="00FC3DBE">
        <w:t>de MITECO</w:t>
      </w:r>
      <w:r>
        <w:t>, en la que, en el Anexo I se encuentra el cuestionario.</w:t>
      </w:r>
    </w:p>
    <w:p w14:paraId="55F293F4" w14:textId="77777777" w:rsidR="00FC3DBE" w:rsidRPr="00FC3DBE" w:rsidRDefault="003B4705" w:rsidP="00FC3DBE">
      <w:pPr>
        <w:spacing w:line="276" w:lineRule="auto"/>
        <w:rPr>
          <w:lang w:eastAsia="es-ES"/>
        </w:rPr>
      </w:pPr>
      <w:hyperlink r:id="rId13" w:history="1">
        <w:r w:rsidR="00FC3DBE" w:rsidRPr="00FC3DBE">
          <w:rPr>
            <w:rStyle w:val="Hipervnculo"/>
            <w:lang w:eastAsia="es-ES"/>
          </w:rPr>
          <w:t>https://sede.idae.gob.es/lang/modulo/?refbol=tramites-servicios&amp;refsec=transicion-energetica-age</w:t>
        </w:r>
      </w:hyperlink>
    </w:p>
    <w:p w14:paraId="007CB4D0" w14:textId="77777777" w:rsidR="00954DB5" w:rsidRDefault="00954DB5" w:rsidP="009073A6">
      <w:pPr>
        <w:spacing w:line="276" w:lineRule="auto"/>
        <w:jc w:val="left"/>
        <w:rPr>
          <w:rFonts w:asciiTheme="minorHAnsi" w:eastAsia="Times New Roman" w:hAnsiTheme="minorHAnsi" w:cstheme="minorHAnsi"/>
          <w:b/>
          <w:bCs/>
          <w:kern w:val="32"/>
          <w:sz w:val="24"/>
          <w:lang w:eastAsia="es-ES"/>
        </w:rPr>
      </w:pPr>
      <w:r>
        <w:rPr>
          <w:rFonts w:asciiTheme="minorHAnsi" w:hAnsiTheme="minorHAnsi" w:cstheme="minorHAnsi"/>
          <w:sz w:val="24"/>
        </w:rPr>
        <w:br w:type="page"/>
      </w:r>
    </w:p>
    <w:p w14:paraId="75F173B8" w14:textId="7B0EBC36" w:rsidR="00431D51" w:rsidRPr="00BE1F5F" w:rsidRDefault="00431D51" w:rsidP="00BE1F5F">
      <w:pPr>
        <w:pStyle w:val="Ttulo2"/>
      </w:pPr>
      <w:bookmarkStart w:id="6" w:name="_Toc140658656"/>
      <w:r>
        <w:lastRenderedPageBreak/>
        <w:t>ANEXO II</w:t>
      </w:r>
      <w:r w:rsidR="00BE1F5F">
        <w:t>:</w:t>
      </w:r>
      <w:r>
        <w:t xml:space="preserve"> </w:t>
      </w:r>
      <w:r w:rsidR="00BE1F5F" w:rsidRPr="00D5609C">
        <w:t xml:space="preserve">Declaración de ausencia de conflicto de intereses </w:t>
      </w:r>
      <w:r w:rsidRPr="00D5609C">
        <w:t>(DACI)</w:t>
      </w:r>
      <w:bookmarkEnd w:id="6"/>
    </w:p>
    <w:p w14:paraId="45767594" w14:textId="77777777" w:rsidR="00B85053" w:rsidRPr="00B34983" w:rsidRDefault="00B85053" w:rsidP="00B85053">
      <w:pPr>
        <w:adjustRightInd w:val="0"/>
        <w:jc w:val="center"/>
        <w:rPr>
          <w:b/>
        </w:rPr>
      </w:pPr>
      <w:r w:rsidRPr="00B34983">
        <w:rPr>
          <w:b/>
        </w:rPr>
        <w:t>Proyecto financiado por la Unión Europea – NextGenerationEU en el marco del Plan de Recuperación, Transformación y Resiliencia.</w:t>
      </w:r>
    </w:p>
    <w:p w14:paraId="5FCFC815" w14:textId="77777777" w:rsidR="00D5609C" w:rsidRDefault="00D5609C" w:rsidP="00431D51">
      <w:pPr>
        <w:spacing w:line="276" w:lineRule="auto"/>
        <w:jc w:val="left"/>
        <w:rPr>
          <w:b/>
        </w:rPr>
      </w:pPr>
    </w:p>
    <w:p w14:paraId="08006727" w14:textId="77777777" w:rsidR="00B85053" w:rsidRDefault="00B85053" w:rsidP="00B85053">
      <w:pPr>
        <w:rPr>
          <w:rFonts w:cstheme="minorHAnsi"/>
        </w:rPr>
      </w:pPr>
      <w:r>
        <w:rPr>
          <w:rFonts w:cstheme="minorHAnsi"/>
        </w:rPr>
        <w:t>Organismo/Ministerio: …………………</w:t>
      </w:r>
    </w:p>
    <w:p w14:paraId="1281EEDB" w14:textId="77777777" w:rsidR="00B85053" w:rsidRDefault="00B85053" w:rsidP="00B85053">
      <w:pPr>
        <w:rPr>
          <w:rFonts w:cstheme="minorHAnsi"/>
        </w:rPr>
      </w:pPr>
      <w:r w:rsidRPr="00AA2259">
        <w:rPr>
          <w:rFonts w:cstheme="minorHAnsi"/>
        </w:rPr>
        <w:t xml:space="preserve">Nº </w:t>
      </w:r>
      <w:r>
        <w:rPr>
          <w:rFonts w:cstheme="minorHAnsi"/>
        </w:rPr>
        <w:t xml:space="preserve">referencia </w:t>
      </w:r>
      <w:r w:rsidRPr="00AA2259">
        <w:rPr>
          <w:rFonts w:cstheme="minorHAnsi"/>
        </w:rPr>
        <w:t>de actuación: ……………….</w:t>
      </w:r>
    </w:p>
    <w:p w14:paraId="1DB4F711" w14:textId="77777777" w:rsidR="00B85053" w:rsidRDefault="00B85053" w:rsidP="00B85053">
      <w:pPr>
        <w:rPr>
          <w:rFonts w:cstheme="minorHAnsi"/>
        </w:rPr>
      </w:pPr>
      <w:r>
        <w:rPr>
          <w:rFonts w:cstheme="minorHAnsi"/>
        </w:rPr>
        <w:t>Identificación de la actuación: ………………..</w:t>
      </w:r>
    </w:p>
    <w:p w14:paraId="427700CC" w14:textId="77777777" w:rsidR="00B85053" w:rsidRDefault="00B85053" w:rsidP="00B85053">
      <w:pPr>
        <w:rPr>
          <w:rFonts w:cstheme="minorHAnsi"/>
        </w:rPr>
      </w:pPr>
      <w:r>
        <w:rPr>
          <w:rFonts w:cstheme="minorHAnsi"/>
        </w:rPr>
        <w:t>Descripción de la actuación: ………………….</w:t>
      </w:r>
    </w:p>
    <w:p w14:paraId="2856A968" w14:textId="094DF1F9" w:rsidR="00D5609C" w:rsidRPr="00D5609C" w:rsidRDefault="00D5609C" w:rsidP="00431D51">
      <w:pPr>
        <w:spacing w:line="276" w:lineRule="auto"/>
        <w:jc w:val="left"/>
        <w:rPr>
          <w:b/>
        </w:rPr>
      </w:pPr>
    </w:p>
    <w:p w14:paraId="522792F7" w14:textId="3A52175C" w:rsidR="00431D51" w:rsidRDefault="00431D51" w:rsidP="00D5609C">
      <w:pPr>
        <w:spacing w:line="276" w:lineRule="auto"/>
      </w:pPr>
      <w:r>
        <w:t xml:space="preserve">Al objeto de garantizar la imparcialidad en </w:t>
      </w:r>
      <w:r w:rsidR="00996918">
        <w:t>la actuación arriba referenciada</w:t>
      </w:r>
      <w:r>
        <w:t>, el/los abajo firmante/s, declara/declaran:</w:t>
      </w:r>
    </w:p>
    <w:p w14:paraId="7856F404" w14:textId="59602E7A" w:rsidR="00431D51" w:rsidRPr="00D5609C" w:rsidRDefault="00431D51" w:rsidP="00D5609C">
      <w:pPr>
        <w:spacing w:line="276" w:lineRule="auto"/>
        <w:rPr>
          <w:b/>
        </w:rPr>
      </w:pPr>
      <w:r w:rsidRPr="00D5609C">
        <w:rPr>
          <w:b/>
        </w:rPr>
        <w:t>Primero.</w:t>
      </w:r>
      <w:r w:rsidR="00D5609C">
        <w:rPr>
          <w:b/>
        </w:rPr>
        <w:t xml:space="preserve"> </w:t>
      </w:r>
      <w:r>
        <w:t xml:space="preserve">Estar informado/s de lo siguiente: </w:t>
      </w:r>
    </w:p>
    <w:p w14:paraId="391F58D1" w14:textId="7298BA42" w:rsidR="00431D51" w:rsidRPr="00AB05A0" w:rsidRDefault="00431D51" w:rsidP="00AB05A0">
      <w:pPr>
        <w:pStyle w:val="Prrafodelista"/>
        <w:numPr>
          <w:ilvl w:val="0"/>
          <w:numId w:val="17"/>
        </w:numPr>
        <w:spacing w:line="276" w:lineRule="auto"/>
        <w:contextualSpacing w:val="0"/>
        <w:rPr>
          <w:rFonts w:asciiTheme="minorHAnsi" w:eastAsia="SimSun" w:hAnsiTheme="minorHAnsi" w:cstheme="minorHAnsi"/>
          <w:lang w:eastAsia="ar-SA"/>
        </w:rPr>
      </w:pPr>
      <w:r w:rsidRPr="00AB05A0">
        <w:rPr>
          <w:rFonts w:asciiTheme="minorHAnsi" w:eastAsia="SimSun" w:hAnsiTheme="minorHAnsi" w:cstheme="minorHAnsi"/>
          <w:lang w:eastAsia="ar-SA"/>
        </w:rPr>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C008E27" w14:textId="5D5524A5" w:rsidR="00431D51" w:rsidRPr="00AB05A0" w:rsidRDefault="00431D51" w:rsidP="00AB05A0">
      <w:pPr>
        <w:pStyle w:val="Prrafodelista"/>
        <w:numPr>
          <w:ilvl w:val="0"/>
          <w:numId w:val="17"/>
        </w:numPr>
        <w:spacing w:line="276" w:lineRule="auto"/>
        <w:contextualSpacing w:val="0"/>
        <w:rPr>
          <w:rFonts w:asciiTheme="minorHAnsi" w:eastAsia="SimSun" w:hAnsiTheme="minorHAnsi" w:cstheme="minorHAnsi"/>
          <w:lang w:eastAsia="ar-SA"/>
        </w:rPr>
      </w:pPr>
      <w:r w:rsidRPr="00AB05A0">
        <w:rPr>
          <w:rFonts w:asciiTheme="minorHAnsi" w:eastAsia="SimSun" w:hAnsiTheme="minorHAnsi" w:cstheme="minorHAnsi"/>
          <w:lang w:eastAsia="ar-SA"/>
        </w:rPr>
        <w:t xml:space="preserve">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 </w:t>
      </w:r>
    </w:p>
    <w:p w14:paraId="3008B541" w14:textId="12205D77" w:rsidR="00431D51" w:rsidRDefault="00431D51" w:rsidP="00D5609C">
      <w:pPr>
        <w:spacing w:line="276" w:lineRule="auto"/>
      </w:pPr>
      <w:r w:rsidRPr="00D5609C">
        <w:rPr>
          <w:b/>
        </w:rPr>
        <w:t>Segundo</w:t>
      </w:r>
      <w:r>
        <w:t xml:space="preserve">. Que se compromete/n a poner en conocimiento del órgano que realiza el encargo, sin dilación, cualquier situación de conflicto de intereses o causa de abstención que dé o pudiera dar lugar a dicho escenario. </w:t>
      </w:r>
    </w:p>
    <w:p w14:paraId="334654EE" w14:textId="77777777" w:rsidR="00431D51" w:rsidRDefault="00431D51" w:rsidP="00D5609C">
      <w:pPr>
        <w:spacing w:line="276" w:lineRule="auto"/>
      </w:pPr>
      <w:r w:rsidRPr="00D5609C">
        <w:rPr>
          <w:b/>
        </w:rPr>
        <w:t>Tercero</w:t>
      </w:r>
      <w:r>
        <w:t xml:space="preserve">. Conozco que, una declaración de ausencia de conflicto de intereses que se demuestre que sea falsa, acarreará las consecuencias administrativas/ judiciales que establezca la normativa de aplicación. </w:t>
      </w:r>
    </w:p>
    <w:p w14:paraId="6279159B" w14:textId="109ED75C" w:rsidR="00D5609C" w:rsidRDefault="00D5609C" w:rsidP="00D5609C">
      <w:pPr>
        <w:spacing w:line="276" w:lineRule="auto"/>
      </w:pPr>
    </w:p>
    <w:p w14:paraId="743C0648" w14:textId="6D9A4863" w:rsidR="00D5609C" w:rsidRDefault="00D5609C" w:rsidP="00AB05A0">
      <w:pPr>
        <w:spacing w:line="276" w:lineRule="auto"/>
        <w:jc w:val="center"/>
      </w:pPr>
      <w:r>
        <w:t>(Lugar, fecha) (SELLO EMPRESA Y FIRMA DE REPRESENTANTE LEGAL)</w:t>
      </w:r>
    </w:p>
    <w:p w14:paraId="52D7E451" w14:textId="77777777" w:rsidR="00AB05A0" w:rsidRDefault="00AB05A0" w:rsidP="00AB05A0">
      <w:pPr>
        <w:spacing w:line="276" w:lineRule="auto"/>
        <w:jc w:val="center"/>
      </w:pPr>
    </w:p>
    <w:p w14:paraId="5243339B" w14:textId="77777777" w:rsidR="00431D51" w:rsidRDefault="00431D51" w:rsidP="00D5609C">
      <w:pPr>
        <w:spacing w:line="276" w:lineRule="auto"/>
      </w:pPr>
      <w:r>
        <w:t xml:space="preserve">FIRMADO Sr/Sra.: </w:t>
      </w:r>
    </w:p>
    <w:p w14:paraId="2B209B38" w14:textId="597756A1" w:rsidR="004F5921" w:rsidRDefault="00431D51" w:rsidP="00D5609C">
      <w:pPr>
        <w:spacing w:line="276" w:lineRule="auto"/>
      </w:pPr>
      <w:r>
        <w:t>DNI:</w:t>
      </w:r>
    </w:p>
    <w:p w14:paraId="19D6601D" w14:textId="7E1139AE" w:rsidR="00431D51" w:rsidRDefault="00431D51">
      <w:pPr>
        <w:spacing w:before="0" w:after="0"/>
        <w:jc w:val="left"/>
      </w:pPr>
      <w:r>
        <w:br w:type="page"/>
      </w:r>
    </w:p>
    <w:p w14:paraId="75DED0BA" w14:textId="0F175DE1" w:rsidR="00431D51" w:rsidRPr="00BE1F5F" w:rsidRDefault="00686BEB" w:rsidP="00BE1F5F">
      <w:pPr>
        <w:pStyle w:val="Ttulo2"/>
      </w:pPr>
      <w:bookmarkStart w:id="7" w:name="_Toc140658657"/>
      <w:r>
        <w:lastRenderedPageBreak/>
        <w:t>ANEXO III</w:t>
      </w:r>
      <w:r w:rsidR="00BE1F5F">
        <w:t xml:space="preserve">: </w:t>
      </w:r>
      <w:r w:rsidR="00BE1F5F" w:rsidRPr="00D5609C">
        <w:t>Prevención de la doble financiación</w:t>
      </w:r>
      <w:bookmarkEnd w:id="7"/>
    </w:p>
    <w:p w14:paraId="4786F045" w14:textId="77777777" w:rsidR="00B85053" w:rsidRPr="00B34983" w:rsidRDefault="00B85053" w:rsidP="00B85053">
      <w:pPr>
        <w:adjustRightInd w:val="0"/>
        <w:jc w:val="center"/>
        <w:rPr>
          <w:b/>
        </w:rPr>
      </w:pPr>
      <w:r w:rsidRPr="00B34983">
        <w:rPr>
          <w:b/>
        </w:rPr>
        <w:t>Proyecto financiado por la Unión Europea – NextGenerationEU en el marco del Plan de Recuperación, Transformación y Resiliencia.</w:t>
      </w:r>
    </w:p>
    <w:p w14:paraId="35F4EEB1" w14:textId="19354273" w:rsidR="00D5609C" w:rsidRDefault="00D5609C" w:rsidP="00D5609C">
      <w:pPr>
        <w:spacing w:line="276" w:lineRule="auto"/>
        <w:jc w:val="center"/>
        <w:rPr>
          <w:b/>
        </w:rPr>
      </w:pPr>
    </w:p>
    <w:p w14:paraId="2AD1CEC7" w14:textId="77777777" w:rsidR="00B85053" w:rsidRDefault="00B85053" w:rsidP="00B85053">
      <w:pPr>
        <w:rPr>
          <w:rFonts w:cstheme="minorHAnsi"/>
        </w:rPr>
      </w:pPr>
      <w:r>
        <w:rPr>
          <w:rFonts w:cstheme="minorHAnsi"/>
        </w:rPr>
        <w:t>Organismo/Ministerio: …………………</w:t>
      </w:r>
    </w:p>
    <w:p w14:paraId="4DF67C83" w14:textId="77777777" w:rsidR="00B85053" w:rsidRDefault="00B85053" w:rsidP="00B85053">
      <w:pPr>
        <w:rPr>
          <w:rFonts w:cstheme="minorHAnsi"/>
        </w:rPr>
      </w:pPr>
      <w:r w:rsidRPr="00AA2259">
        <w:rPr>
          <w:rFonts w:cstheme="minorHAnsi"/>
        </w:rPr>
        <w:t xml:space="preserve">Nº </w:t>
      </w:r>
      <w:r>
        <w:rPr>
          <w:rFonts w:cstheme="minorHAnsi"/>
        </w:rPr>
        <w:t xml:space="preserve">referencia </w:t>
      </w:r>
      <w:r w:rsidRPr="00AA2259">
        <w:rPr>
          <w:rFonts w:cstheme="minorHAnsi"/>
        </w:rPr>
        <w:t>de actuación: ……………….</w:t>
      </w:r>
    </w:p>
    <w:p w14:paraId="04138DBA" w14:textId="77777777" w:rsidR="00B85053" w:rsidRDefault="00B85053" w:rsidP="00B85053">
      <w:pPr>
        <w:rPr>
          <w:rFonts w:cstheme="minorHAnsi"/>
        </w:rPr>
      </w:pPr>
      <w:r>
        <w:rPr>
          <w:rFonts w:cstheme="minorHAnsi"/>
        </w:rPr>
        <w:t>Identificación de la actuación: ………………..</w:t>
      </w:r>
    </w:p>
    <w:p w14:paraId="7D30CDC4" w14:textId="77777777" w:rsidR="00B85053" w:rsidRDefault="00B85053" w:rsidP="00B85053">
      <w:pPr>
        <w:rPr>
          <w:rFonts w:cstheme="minorHAnsi"/>
        </w:rPr>
      </w:pPr>
      <w:r>
        <w:rPr>
          <w:rFonts w:cstheme="minorHAnsi"/>
        </w:rPr>
        <w:t>Descripción de la actuación: ………………….</w:t>
      </w:r>
    </w:p>
    <w:p w14:paraId="68D99C3B" w14:textId="15E3D277" w:rsidR="00686BEB" w:rsidRDefault="00686BEB" w:rsidP="009073A6">
      <w:pPr>
        <w:spacing w:line="276" w:lineRule="auto"/>
        <w:jc w:val="left"/>
      </w:pPr>
    </w:p>
    <w:tbl>
      <w:tblPr>
        <w:tblStyle w:val="Tablaconcuadrcula"/>
        <w:tblW w:w="0" w:type="auto"/>
        <w:tblLook w:val="04A0" w:firstRow="1" w:lastRow="0" w:firstColumn="1" w:lastColumn="0" w:noHBand="0" w:noVBand="1"/>
      </w:tblPr>
      <w:tblGrid>
        <w:gridCol w:w="8217"/>
        <w:gridCol w:w="992"/>
        <w:gridCol w:w="985"/>
      </w:tblGrid>
      <w:tr w:rsidR="00686BEB" w14:paraId="19645302" w14:textId="77777777" w:rsidTr="00996918">
        <w:trPr>
          <w:trHeight w:val="425"/>
        </w:trPr>
        <w:tc>
          <w:tcPr>
            <w:tcW w:w="8217" w:type="dxa"/>
            <w:tcBorders>
              <w:top w:val="nil"/>
              <w:left w:val="nil"/>
            </w:tcBorders>
          </w:tcPr>
          <w:p w14:paraId="1D48C79D" w14:textId="77777777" w:rsidR="00686BEB" w:rsidRPr="00D5609C" w:rsidRDefault="00686BEB" w:rsidP="009073A6">
            <w:pPr>
              <w:spacing w:line="276" w:lineRule="auto"/>
              <w:jc w:val="left"/>
              <w:rPr>
                <w:rFonts w:asciiTheme="minorHAnsi" w:hAnsiTheme="minorHAnsi" w:cstheme="minorHAnsi"/>
                <w:sz w:val="20"/>
                <w:szCs w:val="20"/>
                <w:lang w:eastAsia="es-ES"/>
              </w:rPr>
            </w:pPr>
          </w:p>
        </w:tc>
        <w:tc>
          <w:tcPr>
            <w:tcW w:w="992" w:type="dxa"/>
          </w:tcPr>
          <w:p w14:paraId="0C1E9A92" w14:textId="2E8833B7" w:rsidR="00686BEB" w:rsidRPr="00D5609C" w:rsidRDefault="00686BEB" w:rsidP="009073A6">
            <w:pPr>
              <w:spacing w:line="276" w:lineRule="auto"/>
              <w:jc w:val="left"/>
              <w:rPr>
                <w:rFonts w:asciiTheme="minorHAnsi" w:hAnsiTheme="minorHAnsi" w:cstheme="minorHAnsi"/>
                <w:b/>
                <w:sz w:val="20"/>
                <w:szCs w:val="20"/>
                <w:lang w:eastAsia="es-ES"/>
              </w:rPr>
            </w:pPr>
            <w:r w:rsidRPr="00D5609C">
              <w:rPr>
                <w:rFonts w:asciiTheme="minorHAnsi" w:hAnsiTheme="minorHAnsi" w:cstheme="minorHAnsi"/>
                <w:b/>
                <w:sz w:val="20"/>
                <w:szCs w:val="20"/>
                <w:lang w:eastAsia="es-ES"/>
              </w:rPr>
              <w:t>Sí</w:t>
            </w:r>
          </w:p>
        </w:tc>
        <w:tc>
          <w:tcPr>
            <w:tcW w:w="985" w:type="dxa"/>
          </w:tcPr>
          <w:p w14:paraId="0D1C7FED" w14:textId="22AA731E" w:rsidR="00686BEB" w:rsidRPr="00D5609C" w:rsidRDefault="00686BEB" w:rsidP="009073A6">
            <w:pPr>
              <w:spacing w:line="276" w:lineRule="auto"/>
              <w:jc w:val="left"/>
              <w:rPr>
                <w:rFonts w:asciiTheme="minorHAnsi" w:hAnsiTheme="minorHAnsi" w:cstheme="minorHAnsi"/>
                <w:b/>
                <w:sz w:val="20"/>
                <w:szCs w:val="20"/>
                <w:lang w:eastAsia="es-ES"/>
              </w:rPr>
            </w:pPr>
            <w:r w:rsidRPr="00D5609C">
              <w:rPr>
                <w:rFonts w:asciiTheme="minorHAnsi" w:hAnsiTheme="minorHAnsi" w:cstheme="minorHAnsi"/>
                <w:b/>
                <w:sz w:val="20"/>
                <w:szCs w:val="20"/>
                <w:lang w:eastAsia="es-ES"/>
              </w:rPr>
              <w:t>No</w:t>
            </w:r>
          </w:p>
        </w:tc>
      </w:tr>
      <w:tr w:rsidR="00686BEB" w14:paraId="021E6D72" w14:textId="77777777" w:rsidTr="00D5609C">
        <w:trPr>
          <w:trHeight w:val="1300"/>
        </w:trPr>
        <w:tc>
          <w:tcPr>
            <w:tcW w:w="8217" w:type="dxa"/>
          </w:tcPr>
          <w:p w14:paraId="6D29134A" w14:textId="1CA0C39C" w:rsidR="00465FA6" w:rsidRPr="00D5609C" w:rsidRDefault="00686BEB" w:rsidP="009073A6">
            <w:pPr>
              <w:spacing w:line="276" w:lineRule="auto"/>
              <w:jc w:val="left"/>
              <w:rPr>
                <w:sz w:val="20"/>
                <w:szCs w:val="20"/>
              </w:rPr>
            </w:pPr>
            <w:r w:rsidRPr="00D5609C">
              <w:rPr>
                <w:sz w:val="20"/>
                <w:szCs w:val="20"/>
              </w:rPr>
              <w:t xml:space="preserve">1. ¿Está previsto que el proyecto financiado con fondos del </w:t>
            </w:r>
            <w:r w:rsidR="00996918" w:rsidRPr="00470B80">
              <w:rPr>
                <w:sz w:val="20"/>
                <w:szCs w:val="20"/>
              </w:rPr>
              <w:t>Plan de Recuperación, Transformación y Resiliencia</w:t>
            </w:r>
            <w:r w:rsidR="00996918">
              <w:rPr>
                <w:sz w:val="20"/>
                <w:szCs w:val="20"/>
              </w:rPr>
              <w:t xml:space="preserve"> </w:t>
            </w:r>
            <w:r w:rsidRPr="00D5609C">
              <w:rPr>
                <w:sz w:val="20"/>
                <w:szCs w:val="20"/>
              </w:rPr>
              <w:t xml:space="preserve">reciba también financiación de otros instrumentos, ya sean nacionales o europeos? </w:t>
            </w:r>
          </w:p>
          <w:p w14:paraId="38D13823" w14:textId="3A7D1F5D" w:rsidR="00686BEB" w:rsidRPr="00D5609C" w:rsidRDefault="00686BEB" w:rsidP="009073A6">
            <w:pPr>
              <w:spacing w:line="276" w:lineRule="auto"/>
              <w:jc w:val="left"/>
              <w:rPr>
                <w:rFonts w:asciiTheme="minorHAnsi" w:hAnsiTheme="minorHAnsi" w:cstheme="minorHAnsi"/>
                <w:i/>
                <w:sz w:val="20"/>
                <w:szCs w:val="20"/>
                <w:lang w:eastAsia="es-ES"/>
              </w:rPr>
            </w:pPr>
            <w:r w:rsidRPr="00D5609C">
              <w:rPr>
                <w:i/>
                <w:sz w:val="20"/>
                <w:szCs w:val="20"/>
              </w:rPr>
              <w:t>Continúe únicamente si se ha marcado «SÍ» en la pregunta 1.</w:t>
            </w:r>
          </w:p>
        </w:tc>
        <w:tc>
          <w:tcPr>
            <w:tcW w:w="992" w:type="dxa"/>
          </w:tcPr>
          <w:p w14:paraId="4D636A56" w14:textId="77777777" w:rsidR="00686BEB" w:rsidRPr="00D5609C" w:rsidRDefault="00686BEB" w:rsidP="009073A6">
            <w:pPr>
              <w:spacing w:line="276" w:lineRule="auto"/>
              <w:jc w:val="left"/>
              <w:rPr>
                <w:rFonts w:asciiTheme="minorHAnsi" w:hAnsiTheme="minorHAnsi" w:cstheme="minorHAnsi"/>
                <w:sz w:val="20"/>
                <w:szCs w:val="20"/>
                <w:lang w:eastAsia="es-ES"/>
              </w:rPr>
            </w:pPr>
          </w:p>
        </w:tc>
        <w:tc>
          <w:tcPr>
            <w:tcW w:w="985" w:type="dxa"/>
          </w:tcPr>
          <w:p w14:paraId="79F333FD" w14:textId="77777777" w:rsidR="00686BEB" w:rsidRPr="00D5609C" w:rsidRDefault="00686BEB" w:rsidP="009073A6">
            <w:pPr>
              <w:spacing w:line="276" w:lineRule="auto"/>
              <w:jc w:val="left"/>
              <w:rPr>
                <w:rFonts w:asciiTheme="minorHAnsi" w:hAnsiTheme="minorHAnsi" w:cstheme="minorHAnsi"/>
                <w:sz w:val="20"/>
                <w:szCs w:val="20"/>
                <w:lang w:eastAsia="es-ES"/>
              </w:rPr>
            </w:pPr>
          </w:p>
        </w:tc>
      </w:tr>
      <w:tr w:rsidR="00686BEB" w14:paraId="4A1331FF" w14:textId="77777777" w:rsidTr="00465FA6">
        <w:tc>
          <w:tcPr>
            <w:tcW w:w="8217" w:type="dxa"/>
          </w:tcPr>
          <w:p w14:paraId="64595DB1" w14:textId="652A4303" w:rsidR="00686BEB" w:rsidRPr="00D5609C" w:rsidRDefault="00686BEB" w:rsidP="00470B80">
            <w:pPr>
              <w:spacing w:line="276" w:lineRule="auto"/>
              <w:jc w:val="left"/>
              <w:rPr>
                <w:rFonts w:asciiTheme="minorHAnsi" w:hAnsiTheme="minorHAnsi" w:cstheme="minorHAnsi"/>
                <w:sz w:val="20"/>
                <w:szCs w:val="20"/>
                <w:lang w:eastAsia="es-ES"/>
              </w:rPr>
            </w:pPr>
            <w:r w:rsidRPr="00D5609C">
              <w:rPr>
                <w:sz w:val="20"/>
                <w:szCs w:val="20"/>
              </w:rPr>
              <w:t xml:space="preserve">2. ¿Existe documentación acreditativa (por ejemplo facturas o certificaciones del órgano gestor) de que la financiación procedente de otros instrumentos no se ha empleado en cubrir los mismos costes financiados con fondos del </w:t>
            </w:r>
            <w:r w:rsidR="00996918" w:rsidRPr="00470B80">
              <w:rPr>
                <w:sz w:val="20"/>
                <w:szCs w:val="20"/>
              </w:rPr>
              <w:t>Plan de Recuperación, Transformación y Resiliencia</w:t>
            </w:r>
            <w:r w:rsidRPr="00D5609C">
              <w:rPr>
                <w:sz w:val="20"/>
                <w:szCs w:val="20"/>
              </w:rPr>
              <w:t>?</w:t>
            </w:r>
          </w:p>
        </w:tc>
        <w:tc>
          <w:tcPr>
            <w:tcW w:w="992" w:type="dxa"/>
          </w:tcPr>
          <w:p w14:paraId="536C40BE" w14:textId="77777777" w:rsidR="00686BEB" w:rsidRPr="00D5609C" w:rsidRDefault="00686BEB" w:rsidP="009073A6">
            <w:pPr>
              <w:spacing w:line="276" w:lineRule="auto"/>
              <w:jc w:val="left"/>
              <w:rPr>
                <w:rFonts w:asciiTheme="minorHAnsi" w:hAnsiTheme="minorHAnsi" w:cstheme="minorHAnsi"/>
                <w:sz w:val="20"/>
                <w:szCs w:val="20"/>
                <w:lang w:eastAsia="es-ES"/>
              </w:rPr>
            </w:pPr>
          </w:p>
        </w:tc>
        <w:tc>
          <w:tcPr>
            <w:tcW w:w="985" w:type="dxa"/>
          </w:tcPr>
          <w:p w14:paraId="7AFCAA03" w14:textId="77777777" w:rsidR="00686BEB" w:rsidRPr="00D5609C" w:rsidRDefault="00686BEB" w:rsidP="009073A6">
            <w:pPr>
              <w:spacing w:line="276" w:lineRule="auto"/>
              <w:jc w:val="left"/>
              <w:rPr>
                <w:rFonts w:asciiTheme="minorHAnsi" w:hAnsiTheme="minorHAnsi" w:cstheme="minorHAnsi"/>
                <w:sz w:val="20"/>
                <w:szCs w:val="20"/>
                <w:lang w:eastAsia="es-ES"/>
              </w:rPr>
            </w:pPr>
          </w:p>
        </w:tc>
      </w:tr>
      <w:tr w:rsidR="00686BEB" w14:paraId="0AFB49F9" w14:textId="77777777" w:rsidTr="00465FA6">
        <w:tc>
          <w:tcPr>
            <w:tcW w:w="8217" w:type="dxa"/>
          </w:tcPr>
          <w:p w14:paraId="5D71D5AF" w14:textId="0C737FE8" w:rsidR="00686BEB" w:rsidRPr="00D5609C" w:rsidRDefault="00686BEB" w:rsidP="00470B80">
            <w:pPr>
              <w:spacing w:line="276" w:lineRule="auto"/>
              <w:jc w:val="left"/>
              <w:rPr>
                <w:rFonts w:asciiTheme="minorHAnsi" w:hAnsiTheme="minorHAnsi" w:cstheme="minorHAnsi"/>
                <w:sz w:val="20"/>
                <w:szCs w:val="20"/>
                <w:lang w:eastAsia="es-ES"/>
              </w:rPr>
            </w:pPr>
            <w:r w:rsidRPr="00D5609C">
              <w:rPr>
                <w:sz w:val="20"/>
                <w:szCs w:val="20"/>
              </w:rPr>
              <w:t xml:space="preserve">3. ¿Las actuaciones financiadas con fondos del </w:t>
            </w:r>
            <w:r w:rsidR="00996918" w:rsidRPr="00470B80">
              <w:rPr>
                <w:sz w:val="20"/>
                <w:szCs w:val="20"/>
              </w:rPr>
              <w:t>Plan de Recuperación, Transformación y Resiliencia</w:t>
            </w:r>
            <w:r w:rsidR="00996918">
              <w:rPr>
                <w:sz w:val="20"/>
                <w:szCs w:val="20"/>
              </w:rPr>
              <w:t xml:space="preserve"> </w:t>
            </w:r>
            <w:r w:rsidRPr="00D5609C">
              <w:rPr>
                <w:sz w:val="20"/>
                <w:szCs w:val="20"/>
              </w:rPr>
              <w:t>y las financiadas con otros instrumentos han quedado reflejadas en el correspondiente sistema operativo de gestión (por ejemplo la Base de Datos Nacional de Subvenciones o la Plataforma de Contratación del Sector Público) o en otra base de datos con funciones de seguimiento y control (por ejemplo sistema ARACHNE)?</w:t>
            </w:r>
          </w:p>
        </w:tc>
        <w:tc>
          <w:tcPr>
            <w:tcW w:w="992" w:type="dxa"/>
          </w:tcPr>
          <w:p w14:paraId="731F7070" w14:textId="77777777" w:rsidR="00686BEB" w:rsidRPr="00D5609C" w:rsidRDefault="00686BEB" w:rsidP="009073A6">
            <w:pPr>
              <w:spacing w:line="276" w:lineRule="auto"/>
              <w:jc w:val="left"/>
              <w:rPr>
                <w:rFonts w:asciiTheme="minorHAnsi" w:hAnsiTheme="minorHAnsi" w:cstheme="minorHAnsi"/>
                <w:sz w:val="20"/>
                <w:szCs w:val="20"/>
                <w:lang w:eastAsia="es-ES"/>
              </w:rPr>
            </w:pPr>
          </w:p>
        </w:tc>
        <w:tc>
          <w:tcPr>
            <w:tcW w:w="985" w:type="dxa"/>
          </w:tcPr>
          <w:p w14:paraId="18297F09" w14:textId="77777777" w:rsidR="00686BEB" w:rsidRPr="00D5609C" w:rsidRDefault="00686BEB" w:rsidP="009073A6">
            <w:pPr>
              <w:spacing w:line="276" w:lineRule="auto"/>
              <w:jc w:val="left"/>
              <w:rPr>
                <w:rFonts w:asciiTheme="minorHAnsi" w:hAnsiTheme="minorHAnsi" w:cstheme="minorHAnsi"/>
                <w:sz w:val="20"/>
                <w:szCs w:val="20"/>
                <w:lang w:eastAsia="es-ES"/>
              </w:rPr>
            </w:pPr>
          </w:p>
        </w:tc>
      </w:tr>
      <w:tr w:rsidR="00686BEB" w14:paraId="76E295C7" w14:textId="77777777" w:rsidTr="00465FA6">
        <w:tc>
          <w:tcPr>
            <w:tcW w:w="8217" w:type="dxa"/>
          </w:tcPr>
          <w:p w14:paraId="0B52C3DE" w14:textId="77777777" w:rsidR="00465FA6" w:rsidRPr="00D5609C" w:rsidRDefault="00686BEB" w:rsidP="009073A6">
            <w:pPr>
              <w:spacing w:line="276" w:lineRule="auto"/>
              <w:jc w:val="left"/>
              <w:rPr>
                <w:sz w:val="20"/>
                <w:szCs w:val="20"/>
              </w:rPr>
            </w:pPr>
            <w:r w:rsidRPr="00D5609C">
              <w:rPr>
                <w:sz w:val="20"/>
                <w:szCs w:val="20"/>
              </w:rPr>
              <w:t>4. ¿El proyecto cuenta con su propio Código Único de Identificación de Proyecto, conforme a lo establecido en la Orden HFP/1031/2021, de 29 de septiembre?</w:t>
            </w:r>
          </w:p>
          <w:p w14:paraId="655196CB" w14:textId="5C7E7825" w:rsidR="00686BEB" w:rsidRPr="00D5609C" w:rsidRDefault="00686BEB" w:rsidP="009073A6">
            <w:pPr>
              <w:spacing w:line="276" w:lineRule="auto"/>
              <w:jc w:val="left"/>
              <w:rPr>
                <w:rFonts w:asciiTheme="minorHAnsi" w:hAnsiTheme="minorHAnsi" w:cstheme="minorHAnsi"/>
                <w:i/>
                <w:sz w:val="20"/>
                <w:szCs w:val="20"/>
                <w:lang w:eastAsia="es-ES"/>
              </w:rPr>
            </w:pPr>
            <w:r w:rsidRPr="00D5609C">
              <w:rPr>
                <w:i/>
                <w:sz w:val="20"/>
                <w:szCs w:val="20"/>
              </w:rPr>
              <w:t>En caso de responder «NO» en cualquiera de las pregunta 2, 3 y 4, debería saltar la alarma</w:t>
            </w:r>
          </w:p>
        </w:tc>
        <w:tc>
          <w:tcPr>
            <w:tcW w:w="992" w:type="dxa"/>
          </w:tcPr>
          <w:p w14:paraId="0612D293" w14:textId="77777777" w:rsidR="00686BEB" w:rsidRPr="00D5609C" w:rsidRDefault="00686BEB" w:rsidP="009073A6">
            <w:pPr>
              <w:spacing w:line="276" w:lineRule="auto"/>
              <w:jc w:val="left"/>
              <w:rPr>
                <w:rFonts w:asciiTheme="minorHAnsi" w:hAnsiTheme="minorHAnsi" w:cstheme="minorHAnsi"/>
                <w:sz w:val="20"/>
                <w:szCs w:val="20"/>
                <w:lang w:eastAsia="es-ES"/>
              </w:rPr>
            </w:pPr>
          </w:p>
        </w:tc>
        <w:tc>
          <w:tcPr>
            <w:tcW w:w="985" w:type="dxa"/>
          </w:tcPr>
          <w:p w14:paraId="1B25094D" w14:textId="77777777" w:rsidR="00686BEB" w:rsidRPr="00D5609C" w:rsidRDefault="00686BEB" w:rsidP="009073A6">
            <w:pPr>
              <w:spacing w:line="276" w:lineRule="auto"/>
              <w:jc w:val="left"/>
              <w:rPr>
                <w:rFonts w:asciiTheme="minorHAnsi" w:hAnsiTheme="minorHAnsi" w:cstheme="minorHAnsi"/>
                <w:sz w:val="20"/>
                <w:szCs w:val="20"/>
                <w:lang w:eastAsia="es-ES"/>
              </w:rPr>
            </w:pPr>
          </w:p>
        </w:tc>
      </w:tr>
    </w:tbl>
    <w:p w14:paraId="4E9B297E" w14:textId="77777777" w:rsidR="00D5609C" w:rsidRDefault="00D5609C" w:rsidP="00D5609C">
      <w:pPr>
        <w:spacing w:line="276" w:lineRule="auto"/>
        <w:jc w:val="center"/>
        <w:rPr>
          <w:b/>
        </w:rPr>
      </w:pPr>
    </w:p>
    <w:p w14:paraId="600DD8EC" w14:textId="6059ED66" w:rsidR="00686BEB" w:rsidRDefault="00465FA6" w:rsidP="00D5609C">
      <w:pPr>
        <w:spacing w:line="276" w:lineRule="auto"/>
        <w:jc w:val="center"/>
        <w:rPr>
          <w:b/>
        </w:rPr>
      </w:pPr>
      <w:r w:rsidRPr="00D5609C">
        <w:rPr>
          <w:b/>
        </w:rPr>
        <w:t>Firmado electrónicamente por el órgano de contratación/órgano que encarga</w:t>
      </w:r>
    </w:p>
    <w:p w14:paraId="74F53C91" w14:textId="77777777" w:rsidR="00D5609C" w:rsidRPr="00D5609C" w:rsidRDefault="00D5609C" w:rsidP="00D5609C">
      <w:pPr>
        <w:spacing w:line="276" w:lineRule="auto"/>
        <w:jc w:val="center"/>
        <w:rPr>
          <w:b/>
        </w:rPr>
      </w:pPr>
    </w:p>
    <w:p w14:paraId="58A038D1" w14:textId="77245EF6" w:rsidR="0055620F" w:rsidRDefault="0055620F">
      <w:pPr>
        <w:spacing w:before="0" w:after="0"/>
        <w:jc w:val="left"/>
      </w:pPr>
      <w:r>
        <w:br w:type="page"/>
      </w:r>
    </w:p>
    <w:p w14:paraId="5D097CEA" w14:textId="29F02B6C" w:rsidR="0055620F" w:rsidRPr="00BE1F5F" w:rsidRDefault="0055620F" w:rsidP="00BE1F5F">
      <w:pPr>
        <w:pStyle w:val="Ttulo2"/>
      </w:pPr>
      <w:bookmarkStart w:id="8" w:name="_Toc140658658"/>
      <w:r>
        <w:lastRenderedPageBreak/>
        <w:t>ANEXO IV</w:t>
      </w:r>
      <w:r w:rsidR="00BE1F5F">
        <w:t xml:space="preserve">: </w:t>
      </w:r>
      <w:r w:rsidR="00BE1F5F" w:rsidRPr="00D5609C">
        <w:t>Compatibilidad del régimen de ayudas de Estado</w:t>
      </w:r>
      <w:bookmarkEnd w:id="8"/>
    </w:p>
    <w:p w14:paraId="45481CB4" w14:textId="77777777" w:rsidR="00B85053" w:rsidRPr="00B34983" w:rsidRDefault="00B85053" w:rsidP="00B85053">
      <w:pPr>
        <w:adjustRightInd w:val="0"/>
        <w:jc w:val="center"/>
        <w:rPr>
          <w:b/>
        </w:rPr>
      </w:pPr>
      <w:r w:rsidRPr="00B34983">
        <w:rPr>
          <w:b/>
        </w:rPr>
        <w:t>Proyecto financiado por la Unión Europea – NextGenerationEU en el marco del Plan de Recuperación, Transformación y Resiliencia.</w:t>
      </w:r>
    </w:p>
    <w:p w14:paraId="52485147" w14:textId="7B5EC1CF" w:rsidR="0055620F" w:rsidRDefault="0055620F" w:rsidP="009073A6">
      <w:pPr>
        <w:spacing w:line="276" w:lineRule="auto"/>
        <w:jc w:val="left"/>
      </w:pPr>
    </w:p>
    <w:p w14:paraId="4A70336D" w14:textId="77777777" w:rsidR="00B85053" w:rsidRDefault="00B85053" w:rsidP="00B85053">
      <w:pPr>
        <w:rPr>
          <w:rFonts w:cstheme="minorHAnsi"/>
        </w:rPr>
      </w:pPr>
      <w:r>
        <w:rPr>
          <w:rFonts w:cstheme="minorHAnsi"/>
        </w:rPr>
        <w:t>Organismo/Ministerio: …………………</w:t>
      </w:r>
    </w:p>
    <w:p w14:paraId="4D71B95C" w14:textId="77777777" w:rsidR="00B85053" w:rsidRDefault="00B85053" w:rsidP="00B85053">
      <w:pPr>
        <w:rPr>
          <w:rFonts w:cstheme="minorHAnsi"/>
        </w:rPr>
      </w:pPr>
      <w:r w:rsidRPr="00AA2259">
        <w:rPr>
          <w:rFonts w:cstheme="minorHAnsi"/>
        </w:rPr>
        <w:t xml:space="preserve">Nº </w:t>
      </w:r>
      <w:r>
        <w:rPr>
          <w:rFonts w:cstheme="minorHAnsi"/>
        </w:rPr>
        <w:t xml:space="preserve">referencia </w:t>
      </w:r>
      <w:r w:rsidRPr="00AA2259">
        <w:rPr>
          <w:rFonts w:cstheme="minorHAnsi"/>
        </w:rPr>
        <w:t>de actuación: ……………….</w:t>
      </w:r>
    </w:p>
    <w:p w14:paraId="1EE0D351" w14:textId="77777777" w:rsidR="00B85053" w:rsidRDefault="00B85053" w:rsidP="00B85053">
      <w:pPr>
        <w:rPr>
          <w:rFonts w:cstheme="minorHAnsi"/>
        </w:rPr>
      </w:pPr>
      <w:r>
        <w:rPr>
          <w:rFonts w:cstheme="minorHAnsi"/>
        </w:rPr>
        <w:t>Identificación de la actuación: ………………..</w:t>
      </w:r>
    </w:p>
    <w:p w14:paraId="32179C8C" w14:textId="77777777" w:rsidR="00B85053" w:rsidRDefault="00B85053" w:rsidP="00B85053">
      <w:pPr>
        <w:rPr>
          <w:rFonts w:cstheme="minorHAnsi"/>
        </w:rPr>
      </w:pPr>
      <w:r>
        <w:rPr>
          <w:rFonts w:cstheme="minorHAnsi"/>
        </w:rPr>
        <w:t>Descripción de la actuación: ………………….</w:t>
      </w:r>
    </w:p>
    <w:p w14:paraId="0186ACE0" w14:textId="6CDB9DE3" w:rsidR="0055620F" w:rsidRDefault="0055620F" w:rsidP="009073A6">
      <w:pPr>
        <w:spacing w:line="276" w:lineRule="auto"/>
        <w:jc w:val="left"/>
      </w:pPr>
    </w:p>
    <w:tbl>
      <w:tblPr>
        <w:tblStyle w:val="Tablaconcuadrcula"/>
        <w:tblW w:w="0" w:type="auto"/>
        <w:tblLook w:val="04A0" w:firstRow="1" w:lastRow="0" w:firstColumn="1" w:lastColumn="0" w:noHBand="0" w:noVBand="1"/>
      </w:tblPr>
      <w:tblGrid>
        <w:gridCol w:w="8359"/>
        <w:gridCol w:w="992"/>
        <w:gridCol w:w="843"/>
      </w:tblGrid>
      <w:tr w:rsidR="0055620F" w14:paraId="68A3D05D" w14:textId="77777777" w:rsidTr="00996918">
        <w:tc>
          <w:tcPr>
            <w:tcW w:w="8359" w:type="dxa"/>
            <w:tcBorders>
              <w:top w:val="nil"/>
              <w:left w:val="nil"/>
            </w:tcBorders>
          </w:tcPr>
          <w:p w14:paraId="58186644" w14:textId="77777777" w:rsidR="0055620F" w:rsidRPr="00D5609C" w:rsidRDefault="0055620F" w:rsidP="0055620F">
            <w:pPr>
              <w:spacing w:line="276" w:lineRule="auto"/>
              <w:jc w:val="left"/>
              <w:rPr>
                <w:sz w:val="20"/>
                <w:szCs w:val="20"/>
              </w:rPr>
            </w:pPr>
          </w:p>
        </w:tc>
        <w:tc>
          <w:tcPr>
            <w:tcW w:w="992" w:type="dxa"/>
          </w:tcPr>
          <w:p w14:paraId="3B182C2D" w14:textId="227AA055" w:rsidR="0055620F" w:rsidRPr="00D5609C" w:rsidRDefault="0055620F" w:rsidP="0055620F">
            <w:pPr>
              <w:spacing w:line="276" w:lineRule="auto"/>
              <w:jc w:val="left"/>
              <w:rPr>
                <w:rFonts w:asciiTheme="minorHAnsi" w:hAnsiTheme="minorHAnsi" w:cstheme="minorHAnsi"/>
                <w:b/>
                <w:sz w:val="20"/>
                <w:szCs w:val="20"/>
                <w:lang w:eastAsia="es-ES"/>
              </w:rPr>
            </w:pPr>
            <w:r w:rsidRPr="00D5609C">
              <w:rPr>
                <w:rFonts w:asciiTheme="minorHAnsi" w:hAnsiTheme="minorHAnsi" w:cstheme="minorHAnsi"/>
                <w:b/>
                <w:sz w:val="20"/>
                <w:szCs w:val="20"/>
                <w:lang w:eastAsia="es-ES"/>
              </w:rPr>
              <w:t>Sí</w:t>
            </w:r>
          </w:p>
        </w:tc>
        <w:tc>
          <w:tcPr>
            <w:tcW w:w="843" w:type="dxa"/>
          </w:tcPr>
          <w:p w14:paraId="29637C49" w14:textId="5565AC01" w:rsidR="0055620F" w:rsidRPr="00D5609C" w:rsidRDefault="0055620F" w:rsidP="0055620F">
            <w:pPr>
              <w:spacing w:line="276" w:lineRule="auto"/>
              <w:jc w:val="left"/>
              <w:rPr>
                <w:rFonts w:asciiTheme="minorHAnsi" w:hAnsiTheme="minorHAnsi" w:cstheme="minorHAnsi"/>
                <w:b/>
                <w:sz w:val="20"/>
                <w:szCs w:val="20"/>
                <w:lang w:eastAsia="es-ES"/>
              </w:rPr>
            </w:pPr>
            <w:r w:rsidRPr="00D5609C">
              <w:rPr>
                <w:rFonts w:asciiTheme="minorHAnsi" w:hAnsiTheme="minorHAnsi" w:cstheme="minorHAnsi"/>
                <w:b/>
                <w:sz w:val="20"/>
                <w:szCs w:val="20"/>
                <w:lang w:eastAsia="es-ES"/>
              </w:rPr>
              <w:t>No</w:t>
            </w:r>
          </w:p>
        </w:tc>
      </w:tr>
      <w:tr w:rsidR="0055620F" w14:paraId="2B73E601" w14:textId="77777777" w:rsidTr="0055620F">
        <w:tc>
          <w:tcPr>
            <w:tcW w:w="8359" w:type="dxa"/>
          </w:tcPr>
          <w:p w14:paraId="2D4D31DE" w14:textId="77777777" w:rsidR="00691174" w:rsidRPr="00D5609C" w:rsidRDefault="0055620F" w:rsidP="0055620F">
            <w:pPr>
              <w:spacing w:line="276" w:lineRule="auto"/>
              <w:jc w:val="left"/>
              <w:rPr>
                <w:sz w:val="20"/>
                <w:szCs w:val="20"/>
              </w:rPr>
            </w:pPr>
            <w:r w:rsidRPr="00D5609C">
              <w:rPr>
                <w:sz w:val="20"/>
                <w:szCs w:val="20"/>
              </w:rPr>
              <w:t>1. ¿Estamos ante una ayuda de Estado conforme al art. 107.1 TFUE</w:t>
            </w:r>
            <w:r w:rsidR="00B241C3" w:rsidRPr="00D5609C">
              <w:rPr>
                <w:sz w:val="20"/>
                <w:szCs w:val="20"/>
              </w:rPr>
              <w:t xml:space="preserve"> </w:t>
            </w:r>
            <w:r w:rsidRPr="00D5609C">
              <w:rPr>
                <w:sz w:val="20"/>
                <w:szCs w:val="20"/>
                <w:vertAlign w:val="superscript"/>
              </w:rPr>
              <w:t>(1)</w:t>
            </w:r>
            <w:r w:rsidRPr="00D5609C">
              <w:rPr>
                <w:sz w:val="20"/>
                <w:szCs w:val="20"/>
              </w:rPr>
              <w:t xml:space="preserve"> ? (Para serlo deben concurrir todos los requisitos siguientes). </w:t>
            </w:r>
          </w:p>
          <w:p w14:paraId="6652F1C9" w14:textId="77777777" w:rsidR="00691174" w:rsidRPr="0059642C" w:rsidRDefault="0055620F" w:rsidP="0059642C">
            <w:pPr>
              <w:spacing w:before="0" w:after="0" w:line="276" w:lineRule="auto"/>
              <w:rPr>
                <w:sz w:val="20"/>
                <w:szCs w:val="20"/>
              </w:rPr>
            </w:pPr>
            <w:r w:rsidRPr="0059642C">
              <w:rPr>
                <w:sz w:val="20"/>
                <w:szCs w:val="20"/>
              </w:rPr>
              <w:t xml:space="preserve">a) Que la ayuda sea otorgada por el Estado o por fondos estatales, bajo cualquier forma. Se entienden incluidas todas las Administraciones Públicas. </w:t>
            </w:r>
          </w:p>
          <w:p w14:paraId="3DEFE587" w14:textId="77777777" w:rsidR="00691174" w:rsidRPr="0059642C" w:rsidRDefault="0055620F" w:rsidP="0059642C">
            <w:pPr>
              <w:spacing w:before="0" w:after="0" w:line="276" w:lineRule="auto"/>
              <w:rPr>
                <w:sz w:val="20"/>
                <w:szCs w:val="20"/>
              </w:rPr>
            </w:pPr>
            <w:r w:rsidRPr="0059642C">
              <w:rPr>
                <w:sz w:val="20"/>
                <w:szCs w:val="20"/>
              </w:rPr>
              <w:t xml:space="preserve">b) Que la ayuda falsee o amenace con falsear la competencia. </w:t>
            </w:r>
          </w:p>
          <w:p w14:paraId="52A4576F" w14:textId="77777777" w:rsidR="00691174" w:rsidRPr="0059642C" w:rsidRDefault="0055620F" w:rsidP="0059642C">
            <w:pPr>
              <w:spacing w:before="0" w:after="0" w:line="276" w:lineRule="auto"/>
              <w:rPr>
                <w:sz w:val="20"/>
                <w:szCs w:val="20"/>
              </w:rPr>
            </w:pPr>
            <w:r w:rsidRPr="0059642C">
              <w:rPr>
                <w:sz w:val="20"/>
                <w:szCs w:val="20"/>
              </w:rPr>
              <w:t xml:space="preserve">c) Que la ayuda favorezca a determinadas empresas o producciones. </w:t>
            </w:r>
          </w:p>
          <w:p w14:paraId="5C7DD210" w14:textId="6F140E0F" w:rsidR="0059642C" w:rsidRPr="0059642C" w:rsidRDefault="0055620F" w:rsidP="0059642C">
            <w:pPr>
              <w:spacing w:before="0" w:after="0" w:line="276" w:lineRule="auto"/>
              <w:rPr>
                <w:sz w:val="20"/>
                <w:szCs w:val="20"/>
              </w:rPr>
            </w:pPr>
            <w:r w:rsidRPr="0059642C">
              <w:rPr>
                <w:sz w:val="20"/>
                <w:szCs w:val="20"/>
              </w:rPr>
              <w:t xml:space="preserve">d) Que la ayuda afecte a los intercambios comerciales entre Estados miembro. </w:t>
            </w:r>
          </w:p>
          <w:p w14:paraId="1EB3522E" w14:textId="480AF319" w:rsidR="0055620F" w:rsidRPr="00D5609C" w:rsidRDefault="0055620F" w:rsidP="0055620F">
            <w:pPr>
              <w:spacing w:line="276" w:lineRule="auto"/>
              <w:jc w:val="left"/>
              <w:rPr>
                <w:rFonts w:asciiTheme="minorHAnsi" w:hAnsiTheme="minorHAnsi" w:cstheme="minorHAnsi"/>
                <w:i/>
                <w:sz w:val="20"/>
                <w:szCs w:val="20"/>
                <w:lang w:eastAsia="es-ES"/>
              </w:rPr>
            </w:pPr>
            <w:r w:rsidRPr="00D5609C">
              <w:rPr>
                <w:i/>
                <w:sz w:val="20"/>
                <w:szCs w:val="20"/>
              </w:rPr>
              <w:t>Continúe únicamente en caso de haber marcado «SÍ».</w:t>
            </w:r>
          </w:p>
        </w:tc>
        <w:tc>
          <w:tcPr>
            <w:tcW w:w="992" w:type="dxa"/>
          </w:tcPr>
          <w:p w14:paraId="606466AE" w14:textId="17D890F0" w:rsidR="0055620F" w:rsidRPr="00D5609C" w:rsidRDefault="0055620F" w:rsidP="0055620F">
            <w:pPr>
              <w:spacing w:line="276" w:lineRule="auto"/>
              <w:jc w:val="left"/>
              <w:rPr>
                <w:rFonts w:asciiTheme="minorHAnsi" w:hAnsiTheme="minorHAnsi" w:cstheme="minorHAnsi"/>
                <w:sz w:val="20"/>
                <w:szCs w:val="20"/>
                <w:lang w:eastAsia="es-ES"/>
              </w:rPr>
            </w:pPr>
          </w:p>
        </w:tc>
        <w:tc>
          <w:tcPr>
            <w:tcW w:w="843" w:type="dxa"/>
          </w:tcPr>
          <w:p w14:paraId="06C4155B" w14:textId="1D95D351" w:rsidR="0055620F" w:rsidRPr="00D5609C" w:rsidRDefault="0055620F" w:rsidP="0055620F">
            <w:pPr>
              <w:spacing w:line="276" w:lineRule="auto"/>
              <w:jc w:val="left"/>
              <w:rPr>
                <w:rFonts w:asciiTheme="minorHAnsi" w:hAnsiTheme="minorHAnsi" w:cstheme="minorHAnsi"/>
                <w:sz w:val="20"/>
                <w:szCs w:val="20"/>
                <w:lang w:eastAsia="es-ES"/>
              </w:rPr>
            </w:pPr>
          </w:p>
        </w:tc>
      </w:tr>
      <w:tr w:rsidR="0055620F" w14:paraId="4134A833" w14:textId="77777777" w:rsidTr="0055620F">
        <w:tc>
          <w:tcPr>
            <w:tcW w:w="8359" w:type="dxa"/>
          </w:tcPr>
          <w:p w14:paraId="184B72B5" w14:textId="0BE384FF" w:rsidR="0055620F" w:rsidRPr="00D5609C" w:rsidRDefault="0055620F" w:rsidP="0055620F">
            <w:pPr>
              <w:spacing w:line="276" w:lineRule="auto"/>
              <w:jc w:val="left"/>
              <w:rPr>
                <w:rFonts w:asciiTheme="minorHAnsi" w:hAnsiTheme="minorHAnsi" w:cstheme="minorHAnsi"/>
                <w:sz w:val="20"/>
                <w:szCs w:val="20"/>
                <w:lang w:eastAsia="es-ES"/>
              </w:rPr>
            </w:pPr>
            <w:r w:rsidRPr="00D5609C">
              <w:rPr>
                <w:sz w:val="20"/>
                <w:szCs w:val="20"/>
              </w:rPr>
              <w:t xml:space="preserve">2. ¿Se aplica a la ayuda el régimen de </w:t>
            </w:r>
            <w:r w:rsidRPr="0059642C">
              <w:rPr>
                <w:i/>
                <w:sz w:val="20"/>
                <w:szCs w:val="20"/>
              </w:rPr>
              <w:t>mínimis</w:t>
            </w:r>
            <w:r w:rsidRPr="00D5609C">
              <w:rPr>
                <w:sz w:val="20"/>
                <w:szCs w:val="20"/>
              </w:rPr>
              <w:t xml:space="preserve"> </w:t>
            </w:r>
            <w:r w:rsidRPr="00D5609C">
              <w:rPr>
                <w:sz w:val="20"/>
                <w:szCs w:val="20"/>
                <w:vertAlign w:val="superscript"/>
              </w:rPr>
              <w:t>(2)</w:t>
            </w:r>
            <w:r w:rsidRPr="00D5609C">
              <w:rPr>
                <w:sz w:val="20"/>
                <w:szCs w:val="20"/>
              </w:rPr>
              <w:t xml:space="preserve"> ?</w:t>
            </w:r>
          </w:p>
        </w:tc>
        <w:tc>
          <w:tcPr>
            <w:tcW w:w="992" w:type="dxa"/>
          </w:tcPr>
          <w:p w14:paraId="217C4207" w14:textId="77777777" w:rsidR="0055620F" w:rsidRPr="00D5609C" w:rsidRDefault="0055620F" w:rsidP="0055620F">
            <w:pPr>
              <w:spacing w:line="276" w:lineRule="auto"/>
              <w:jc w:val="left"/>
              <w:rPr>
                <w:rFonts w:asciiTheme="minorHAnsi" w:hAnsiTheme="minorHAnsi" w:cstheme="minorHAnsi"/>
                <w:sz w:val="20"/>
                <w:szCs w:val="20"/>
                <w:lang w:eastAsia="es-ES"/>
              </w:rPr>
            </w:pPr>
          </w:p>
        </w:tc>
        <w:tc>
          <w:tcPr>
            <w:tcW w:w="843" w:type="dxa"/>
          </w:tcPr>
          <w:p w14:paraId="36FDC9D4" w14:textId="77777777" w:rsidR="0055620F" w:rsidRPr="00D5609C" w:rsidRDefault="0055620F" w:rsidP="0055620F">
            <w:pPr>
              <w:spacing w:line="276" w:lineRule="auto"/>
              <w:jc w:val="left"/>
              <w:rPr>
                <w:rFonts w:asciiTheme="minorHAnsi" w:hAnsiTheme="minorHAnsi" w:cstheme="minorHAnsi"/>
                <w:sz w:val="20"/>
                <w:szCs w:val="20"/>
                <w:lang w:eastAsia="es-ES"/>
              </w:rPr>
            </w:pPr>
          </w:p>
        </w:tc>
      </w:tr>
      <w:tr w:rsidR="0055620F" w14:paraId="7B8BFCE4" w14:textId="77777777" w:rsidTr="0055620F">
        <w:tc>
          <w:tcPr>
            <w:tcW w:w="8359" w:type="dxa"/>
          </w:tcPr>
          <w:p w14:paraId="570CAD5F" w14:textId="77777777" w:rsidR="00691174" w:rsidRPr="00D5609C" w:rsidRDefault="0055620F" w:rsidP="0055620F">
            <w:pPr>
              <w:spacing w:line="276" w:lineRule="auto"/>
              <w:jc w:val="left"/>
              <w:rPr>
                <w:i/>
                <w:sz w:val="20"/>
                <w:szCs w:val="20"/>
              </w:rPr>
            </w:pPr>
            <w:r w:rsidRPr="00D5609C">
              <w:rPr>
                <w:i/>
                <w:sz w:val="20"/>
                <w:szCs w:val="20"/>
              </w:rPr>
              <w:t xml:space="preserve">En caso de haber marcado «SÍ» en la pregunta 2, continúe con la pregunta 6. </w:t>
            </w:r>
          </w:p>
          <w:p w14:paraId="1C2592BB" w14:textId="29F5D582" w:rsidR="0055620F" w:rsidRPr="00D5609C" w:rsidRDefault="0055620F" w:rsidP="0055620F">
            <w:pPr>
              <w:spacing w:line="276" w:lineRule="auto"/>
              <w:jc w:val="left"/>
              <w:rPr>
                <w:rFonts w:asciiTheme="minorHAnsi" w:hAnsiTheme="minorHAnsi" w:cstheme="minorHAnsi"/>
                <w:sz w:val="20"/>
                <w:szCs w:val="20"/>
                <w:lang w:eastAsia="es-ES"/>
              </w:rPr>
            </w:pPr>
            <w:r w:rsidRPr="00D5609C">
              <w:rPr>
                <w:sz w:val="20"/>
                <w:szCs w:val="20"/>
              </w:rPr>
              <w:t xml:space="preserve">3. ¿La ayuda de Estado es considerada compatible de conformidad con el Reglamento (UE) n. ° 651/2014 de la Comisión, de 17 de junio de 2014, por el que se declaran determinadas categorías de ayudas compatibles con el mercado interior </w:t>
            </w:r>
            <w:r w:rsidRPr="00D5609C">
              <w:rPr>
                <w:sz w:val="20"/>
                <w:szCs w:val="20"/>
                <w:vertAlign w:val="superscript"/>
              </w:rPr>
              <w:t>(3)</w:t>
            </w:r>
            <w:r w:rsidRPr="00D5609C">
              <w:rPr>
                <w:sz w:val="20"/>
                <w:szCs w:val="20"/>
              </w:rPr>
              <w:t xml:space="preserve"> , o por otras excepciones legalmente establecidas?</w:t>
            </w:r>
          </w:p>
        </w:tc>
        <w:tc>
          <w:tcPr>
            <w:tcW w:w="992" w:type="dxa"/>
          </w:tcPr>
          <w:p w14:paraId="687AE07B" w14:textId="77777777" w:rsidR="0055620F" w:rsidRPr="00D5609C" w:rsidRDefault="0055620F" w:rsidP="0055620F">
            <w:pPr>
              <w:spacing w:line="276" w:lineRule="auto"/>
              <w:jc w:val="left"/>
              <w:rPr>
                <w:rFonts w:asciiTheme="minorHAnsi" w:hAnsiTheme="minorHAnsi" w:cstheme="minorHAnsi"/>
                <w:sz w:val="20"/>
                <w:szCs w:val="20"/>
                <w:lang w:eastAsia="es-ES"/>
              </w:rPr>
            </w:pPr>
          </w:p>
        </w:tc>
        <w:tc>
          <w:tcPr>
            <w:tcW w:w="843" w:type="dxa"/>
          </w:tcPr>
          <w:p w14:paraId="4D02B2A3" w14:textId="77777777" w:rsidR="0055620F" w:rsidRPr="00D5609C" w:rsidRDefault="0055620F" w:rsidP="0055620F">
            <w:pPr>
              <w:spacing w:line="276" w:lineRule="auto"/>
              <w:jc w:val="left"/>
              <w:rPr>
                <w:rFonts w:asciiTheme="minorHAnsi" w:hAnsiTheme="minorHAnsi" w:cstheme="minorHAnsi"/>
                <w:sz w:val="20"/>
                <w:szCs w:val="20"/>
                <w:lang w:eastAsia="es-ES"/>
              </w:rPr>
            </w:pPr>
          </w:p>
        </w:tc>
      </w:tr>
      <w:tr w:rsidR="0055620F" w14:paraId="5B95A96D" w14:textId="77777777" w:rsidTr="0055620F">
        <w:tc>
          <w:tcPr>
            <w:tcW w:w="8359" w:type="dxa"/>
          </w:tcPr>
          <w:p w14:paraId="3BABDFBF" w14:textId="77777777" w:rsidR="00691174" w:rsidRPr="00D5609C" w:rsidRDefault="0055620F" w:rsidP="0055620F">
            <w:pPr>
              <w:spacing w:line="276" w:lineRule="auto"/>
              <w:jc w:val="left"/>
              <w:rPr>
                <w:i/>
                <w:sz w:val="20"/>
                <w:szCs w:val="20"/>
              </w:rPr>
            </w:pPr>
            <w:r w:rsidRPr="00D5609C">
              <w:rPr>
                <w:i/>
                <w:sz w:val="20"/>
                <w:szCs w:val="20"/>
              </w:rPr>
              <w:t xml:space="preserve">En caso de haber marcado «SÍ» en la pregunta 3, continúe con las preguntas 5 y 6. </w:t>
            </w:r>
          </w:p>
          <w:p w14:paraId="0E164C17" w14:textId="77777777" w:rsidR="00691174" w:rsidRPr="00D5609C" w:rsidRDefault="0055620F" w:rsidP="0055620F">
            <w:pPr>
              <w:spacing w:line="276" w:lineRule="auto"/>
              <w:jc w:val="left"/>
              <w:rPr>
                <w:sz w:val="20"/>
                <w:szCs w:val="20"/>
              </w:rPr>
            </w:pPr>
            <w:r w:rsidRPr="00D5609C">
              <w:rPr>
                <w:sz w:val="20"/>
                <w:szCs w:val="20"/>
              </w:rPr>
              <w:t xml:space="preserve">4. ¿La ayuda de Estado ha sido notificada a la Comisión Europea, con carácter previo a su ejecución, conforme al artículo 108.3 TFUE? </w:t>
            </w:r>
          </w:p>
          <w:p w14:paraId="4471A353" w14:textId="2282C6EE" w:rsidR="0055620F" w:rsidRPr="00D5609C" w:rsidRDefault="0055620F" w:rsidP="0055620F">
            <w:pPr>
              <w:spacing w:line="276" w:lineRule="auto"/>
              <w:jc w:val="left"/>
              <w:rPr>
                <w:rFonts w:asciiTheme="minorHAnsi" w:hAnsiTheme="minorHAnsi" w:cstheme="minorHAnsi"/>
                <w:i/>
                <w:sz w:val="20"/>
                <w:szCs w:val="20"/>
                <w:lang w:eastAsia="es-ES"/>
              </w:rPr>
            </w:pPr>
            <w:r w:rsidRPr="00D5609C">
              <w:rPr>
                <w:i/>
                <w:sz w:val="20"/>
                <w:szCs w:val="20"/>
              </w:rPr>
              <w:t>En caso de haber marcado «NO» en las preguntas 2 y 3, debe contestar «SÍ» a la pregunta</w:t>
            </w:r>
          </w:p>
        </w:tc>
        <w:tc>
          <w:tcPr>
            <w:tcW w:w="992" w:type="dxa"/>
          </w:tcPr>
          <w:p w14:paraId="56938197" w14:textId="77777777" w:rsidR="0055620F" w:rsidRPr="00D5609C" w:rsidRDefault="0055620F" w:rsidP="0055620F">
            <w:pPr>
              <w:spacing w:line="276" w:lineRule="auto"/>
              <w:jc w:val="left"/>
              <w:rPr>
                <w:rFonts w:asciiTheme="minorHAnsi" w:hAnsiTheme="minorHAnsi" w:cstheme="minorHAnsi"/>
                <w:sz w:val="20"/>
                <w:szCs w:val="20"/>
                <w:lang w:eastAsia="es-ES"/>
              </w:rPr>
            </w:pPr>
          </w:p>
        </w:tc>
        <w:tc>
          <w:tcPr>
            <w:tcW w:w="843" w:type="dxa"/>
          </w:tcPr>
          <w:p w14:paraId="73DF60E8" w14:textId="77777777" w:rsidR="0055620F" w:rsidRPr="00D5609C" w:rsidRDefault="0055620F" w:rsidP="0055620F">
            <w:pPr>
              <w:spacing w:line="276" w:lineRule="auto"/>
              <w:jc w:val="left"/>
              <w:rPr>
                <w:rFonts w:asciiTheme="minorHAnsi" w:hAnsiTheme="minorHAnsi" w:cstheme="minorHAnsi"/>
                <w:sz w:val="20"/>
                <w:szCs w:val="20"/>
                <w:lang w:eastAsia="es-ES"/>
              </w:rPr>
            </w:pPr>
          </w:p>
        </w:tc>
      </w:tr>
      <w:tr w:rsidR="0055620F" w14:paraId="40F1527D" w14:textId="77777777" w:rsidTr="0055620F">
        <w:tc>
          <w:tcPr>
            <w:tcW w:w="8359" w:type="dxa"/>
          </w:tcPr>
          <w:p w14:paraId="1791B243" w14:textId="5B17F63F" w:rsidR="0055620F" w:rsidRPr="00D5609C" w:rsidRDefault="0055620F" w:rsidP="0055620F">
            <w:pPr>
              <w:spacing w:line="276" w:lineRule="auto"/>
              <w:jc w:val="left"/>
              <w:rPr>
                <w:rFonts w:asciiTheme="minorHAnsi" w:hAnsiTheme="minorHAnsi" w:cstheme="minorHAnsi"/>
                <w:sz w:val="20"/>
                <w:szCs w:val="20"/>
                <w:lang w:eastAsia="es-ES"/>
              </w:rPr>
            </w:pPr>
            <w:r w:rsidRPr="00D5609C">
              <w:rPr>
                <w:sz w:val="20"/>
                <w:szCs w:val="20"/>
              </w:rPr>
              <w:t>5. ¿La ayuda de Estado exenta de notificación previa ha sido comunicada a posteriori a la Comisión Europea en el plazo reglamentario?</w:t>
            </w:r>
          </w:p>
        </w:tc>
        <w:tc>
          <w:tcPr>
            <w:tcW w:w="992" w:type="dxa"/>
          </w:tcPr>
          <w:p w14:paraId="4B706AE3" w14:textId="77777777" w:rsidR="0055620F" w:rsidRPr="00D5609C" w:rsidRDefault="0055620F" w:rsidP="0055620F">
            <w:pPr>
              <w:spacing w:line="276" w:lineRule="auto"/>
              <w:jc w:val="left"/>
              <w:rPr>
                <w:rFonts w:asciiTheme="minorHAnsi" w:hAnsiTheme="minorHAnsi" w:cstheme="minorHAnsi"/>
                <w:sz w:val="20"/>
                <w:szCs w:val="20"/>
                <w:lang w:eastAsia="es-ES"/>
              </w:rPr>
            </w:pPr>
          </w:p>
        </w:tc>
        <w:tc>
          <w:tcPr>
            <w:tcW w:w="843" w:type="dxa"/>
          </w:tcPr>
          <w:p w14:paraId="32C1694C" w14:textId="77777777" w:rsidR="0055620F" w:rsidRPr="00D5609C" w:rsidRDefault="0055620F" w:rsidP="0055620F">
            <w:pPr>
              <w:spacing w:line="276" w:lineRule="auto"/>
              <w:jc w:val="left"/>
              <w:rPr>
                <w:rFonts w:asciiTheme="minorHAnsi" w:hAnsiTheme="minorHAnsi" w:cstheme="minorHAnsi"/>
                <w:sz w:val="20"/>
                <w:szCs w:val="20"/>
                <w:lang w:eastAsia="es-ES"/>
              </w:rPr>
            </w:pPr>
          </w:p>
        </w:tc>
      </w:tr>
      <w:tr w:rsidR="0055620F" w14:paraId="100EC211" w14:textId="77777777" w:rsidTr="001811AB">
        <w:tc>
          <w:tcPr>
            <w:tcW w:w="10194" w:type="dxa"/>
            <w:gridSpan w:val="3"/>
          </w:tcPr>
          <w:p w14:paraId="7A1844A7" w14:textId="29F66999" w:rsidR="0055620F" w:rsidRPr="00D5609C" w:rsidRDefault="0055620F" w:rsidP="0055620F">
            <w:pPr>
              <w:spacing w:line="276" w:lineRule="auto"/>
              <w:jc w:val="left"/>
              <w:rPr>
                <w:rFonts w:asciiTheme="minorHAnsi" w:hAnsiTheme="minorHAnsi" w:cstheme="minorHAnsi"/>
                <w:i/>
                <w:sz w:val="20"/>
                <w:szCs w:val="20"/>
                <w:lang w:eastAsia="es-ES"/>
              </w:rPr>
            </w:pPr>
            <w:r w:rsidRPr="00D5609C">
              <w:rPr>
                <w:i/>
                <w:sz w:val="20"/>
                <w:szCs w:val="20"/>
              </w:rPr>
              <w:lastRenderedPageBreak/>
              <w:t>En caso de haber marcado «SÍ» en la pregunta 3, debe contestar «SÍ» a la pregunta 5.</w:t>
            </w:r>
          </w:p>
        </w:tc>
      </w:tr>
      <w:tr w:rsidR="0055620F" w14:paraId="5C87AB75" w14:textId="77777777" w:rsidTr="0055620F">
        <w:tc>
          <w:tcPr>
            <w:tcW w:w="8359" w:type="dxa"/>
          </w:tcPr>
          <w:p w14:paraId="0CB15291" w14:textId="77777777" w:rsidR="00691174" w:rsidRPr="00D5609C" w:rsidRDefault="0055620F" w:rsidP="0055620F">
            <w:pPr>
              <w:spacing w:line="276" w:lineRule="auto"/>
              <w:jc w:val="left"/>
              <w:rPr>
                <w:sz w:val="20"/>
                <w:szCs w:val="20"/>
              </w:rPr>
            </w:pPr>
            <w:r w:rsidRPr="00D5609C">
              <w:rPr>
                <w:sz w:val="20"/>
                <w:szCs w:val="20"/>
              </w:rPr>
              <w:t xml:space="preserve">6. ¿La ayuda de Estado se ha incluido en la Base de Datos Nacional de Subvenciones? </w:t>
            </w:r>
          </w:p>
          <w:p w14:paraId="2137C258" w14:textId="1FF81E5B" w:rsidR="0055620F" w:rsidRPr="00D5609C" w:rsidRDefault="0055620F" w:rsidP="0055620F">
            <w:pPr>
              <w:spacing w:line="276" w:lineRule="auto"/>
              <w:jc w:val="left"/>
              <w:rPr>
                <w:rFonts w:asciiTheme="minorHAnsi" w:hAnsiTheme="minorHAnsi" w:cstheme="minorHAnsi"/>
                <w:i/>
                <w:sz w:val="20"/>
                <w:szCs w:val="20"/>
                <w:lang w:eastAsia="es-ES"/>
              </w:rPr>
            </w:pPr>
            <w:r w:rsidRPr="00D5609C">
              <w:rPr>
                <w:i/>
                <w:sz w:val="20"/>
                <w:szCs w:val="20"/>
              </w:rPr>
              <w:t>En caso de haber marcado «SÍ» a cualquiera de las preguntas anteriores, debe contestar «SÍ» a la pregunta 6.</w:t>
            </w:r>
          </w:p>
        </w:tc>
        <w:tc>
          <w:tcPr>
            <w:tcW w:w="992" w:type="dxa"/>
          </w:tcPr>
          <w:p w14:paraId="73277E56" w14:textId="77777777" w:rsidR="0055620F" w:rsidRPr="00D5609C" w:rsidRDefault="0055620F" w:rsidP="0055620F">
            <w:pPr>
              <w:spacing w:line="276" w:lineRule="auto"/>
              <w:jc w:val="left"/>
              <w:rPr>
                <w:rFonts w:asciiTheme="minorHAnsi" w:hAnsiTheme="minorHAnsi" w:cstheme="minorHAnsi"/>
                <w:sz w:val="20"/>
                <w:szCs w:val="20"/>
                <w:lang w:eastAsia="es-ES"/>
              </w:rPr>
            </w:pPr>
          </w:p>
        </w:tc>
        <w:tc>
          <w:tcPr>
            <w:tcW w:w="843" w:type="dxa"/>
          </w:tcPr>
          <w:p w14:paraId="4D269750" w14:textId="77777777" w:rsidR="0055620F" w:rsidRPr="00D5609C" w:rsidRDefault="0055620F" w:rsidP="0055620F">
            <w:pPr>
              <w:spacing w:line="276" w:lineRule="auto"/>
              <w:jc w:val="left"/>
              <w:rPr>
                <w:rFonts w:asciiTheme="minorHAnsi" w:hAnsiTheme="minorHAnsi" w:cstheme="minorHAnsi"/>
                <w:sz w:val="20"/>
                <w:szCs w:val="20"/>
                <w:lang w:eastAsia="es-ES"/>
              </w:rPr>
            </w:pPr>
          </w:p>
        </w:tc>
      </w:tr>
    </w:tbl>
    <w:p w14:paraId="0C21129A" w14:textId="77777777" w:rsidR="00B241C3" w:rsidRPr="00B241C3" w:rsidRDefault="0055620F" w:rsidP="00B241C3">
      <w:pPr>
        <w:spacing w:line="276" w:lineRule="auto"/>
        <w:rPr>
          <w:sz w:val="18"/>
          <w:szCs w:val="18"/>
        </w:rPr>
      </w:pPr>
      <w:r w:rsidRPr="00B241C3">
        <w:rPr>
          <w:sz w:val="18"/>
          <w:szCs w:val="18"/>
          <w:vertAlign w:val="superscript"/>
        </w:rPr>
        <w:t>(1)</w:t>
      </w:r>
      <w:r w:rsidRPr="00B241C3">
        <w:rPr>
          <w:sz w:val="18"/>
          <w:szCs w:val="18"/>
        </w:rPr>
        <w:t xml:space="preserve"> La Comisión aclara los elementos clave relativos al concepto de ayuda de Estado en la Comunicación 2016/C 262/01 de la Comisión relativa al concepto de ayuda estatal conforme a lo dispuesto en el artículo 107, apartado 1, del TFUE. </w:t>
      </w:r>
    </w:p>
    <w:p w14:paraId="3826D6CD" w14:textId="77777777" w:rsidR="00B241C3" w:rsidRPr="00B241C3" w:rsidRDefault="0055620F" w:rsidP="00B241C3">
      <w:pPr>
        <w:spacing w:line="276" w:lineRule="auto"/>
        <w:rPr>
          <w:sz w:val="18"/>
          <w:szCs w:val="18"/>
        </w:rPr>
      </w:pPr>
      <w:r w:rsidRPr="00B241C3">
        <w:rPr>
          <w:sz w:val="18"/>
          <w:szCs w:val="18"/>
          <w:vertAlign w:val="superscript"/>
        </w:rPr>
        <w:t>(2)</w:t>
      </w:r>
      <w:r w:rsidRPr="00B241C3">
        <w:rPr>
          <w:sz w:val="18"/>
          <w:szCs w:val="18"/>
        </w:rPr>
        <w:t xml:space="preserve"> Reglamento (UE) 1407/2013 de la Comisión, de 18 de diciembre de 2013, relativo a la aplicación de los artículos 107 y 108 del TFUE a las ayudas de </w:t>
      </w:r>
      <w:r w:rsidRPr="00691174">
        <w:rPr>
          <w:i/>
          <w:sz w:val="18"/>
          <w:szCs w:val="18"/>
        </w:rPr>
        <w:t>mínimis</w:t>
      </w:r>
      <w:r w:rsidRPr="00B241C3">
        <w:rPr>
          <w:sz w:val="18"/>
          <w:szCs w:val="18"/>
        </w:rPr>
        <w:t xml:space="preserve">; Reglamento (UE) 1408/2013, de la Comisión, de 18 de diciembre de 2013, relativo a la aplicación de los artículos 107 y 108 del TFUE a las ayudas de </w:t>
      </w:r>
      <w:r w:rsidRPr="00691174">
        <w:rPr>
          <w:i/>
          <w:sz w:val="18"/>
          <w:szCs w:val="18"/>
        </w:rPr>
        <w:t>mínimis</w:t>
      </w:r>
      <w:r w:rsidRPr="00B241C3">
        <w:rPr>
          <w:sz w:val="18"/>
          <w:szCs w:val="18"/>
        </w:rPr>
        <w:t xml:space="preserve"> en el sector agrícola; Reglamento (UE) 717/2014 de la Comisión, de 27 de junio de 2014 relativo a la aplicación de los artículos 107 y 108 del Tratado de Funcionamiento de la Unión Europea a las ayudas de </w:t>
      </w:r>
      <w:r w:rsidRPr="00691174">
        <w:rPr>
          <w:i/>
          <w:sz w:val="18"/>
          <w:szCs w:val="18"/>
        </w:rPr>
        <w:t>mínimis</w:t>
      </w:r>
      <w:r w:rsidRPr="00B241C3">
        <w:rPr>
          <w:sz w:val="18"/>
          <w:szCs w:val="18"/>
        </w:rPr>
        <w:t xml:space="preserve"> en el sector de la pesca y de la acuicultura; Reglamento (UE) 360/2012 de la Comisión, de 25 de abril de 2012 relativo a la aplicación de los artículos 107 y 108 del TFUE a las ayudas de </w:t>
      </w:r>
      <w:r w:rsidRPr="00691174">
        <w:rPr>
          <w:i/>
          <w:sz w:val="18"/>
          <w:szCs w:val="18"/>
        </w:rPr>
        <w:t>mínimis</w:t>
      </w:r>
      <w:r w:rsidRPr="00B241C3">
        <w:rPr>
          <w:sz w:val="18"/>
          <w:szCs w:val="18"/>
        </w:rPr>
        <w:t xml:space="preserve"> concedidas a empresas que prestan servicios de interés económico general. En este</w:t>
      </w:r>
      <w:r w:rsidR="00B241C3" w:rsidRPr="00B241C3">
        <w:rPr>
          <w:sz w:val="18"/>
          <w:szCs w:val="18"/>
        </w:rPr>
        <w:t xml:space="preserve"> caso deben cumplirse con todas las obligaciones establecidos en los Reglamentos, prestando especial atención a que no se rebasen los umbrales establecidos para ser consideradas ayudas de </w:t>
      </w:r>
      <w:r w:rsidR="00B241C3" w:rsidRPr="00691174">
        <w:rPr>
          <w:i/>
          <w:sz w:val="18"/>
          <w:szCs w:val="18"/>
        </w:rPr>
        <w:t>mínimis</w:t>
      </w:r>
      <w:r w:rsidR="00B241C3" w:rsidRPr="00B241C3">
        <w:rPr>
          <w:sz w:val="18"/>
          <w:szCs w:val="18"/>
        </w:rPr>
        <w:t xml:space="preserve">. </w:t>
      </w:r>
    </w:p>
    <w:p w14:paraId="4044F7CA" w14:textId="593111F7" w:rsidR="0055620F" w:rsidRDefault="00B241C3" w:rsidP="00B241C3">
      <w:pPr>
        <w:spacing w:line="276" w:lineRule="auto"/>
        <w:rPr>
          <w:sz w:val="18"/>
          <w:szCs w:val="18"/>
        </w:rPr>
      </w:pPr>
      <w:r w:rsidRPr="00B241C3">
        <w:rPr>
          <w:sz w:val="18"/>
          <w:szCs w:val="18"/>
          <w:vertAlign w:val="superscript"/>
        </w:rPr>
        <w:t>(3)</w:t>
      </w:r>
      <w:r w:rsidRPr="00B241C3">
        <w:rPr>
          <w:sz w:val="18"/>
          <w:szCs w:val="18"/>
        </w:rPr>
        <w:t xml:space="preserve"> También la ayuda de Estado puede ser considerada compatible de conformidad con el Reglamento (UE) 702/2014 de la Comisión, de 25 de junio de 2014, por el que se declaran determinadas categorías de ayuda en los sectores agrícola y forestal y en zonas rurales compatibles con el mercado interior en aplicación de los artículos 107 y 108 del TFUE o con el Reglamento (UE) n °1388/2014 de la Comisión, de 16 de diciembre de 2014, por el que se declaran determinadas categorías de ayudas a empresas dedicadas a la producción, transformación y comercialización de productos de la pesca y de la acuicultura compatibles con el mercado interior en aplicación de los artículos 107 y 108 del TFUE. Si en un régimen de ayudas que se considere compatible, existiera alguna ayuda individual que deba ser notificada por sobrepasar los límites establecidos, deberán cumplirse en relación con la misma, con las obligaciones de notificación.</w:t>
      </w:r>
    </w:p>
    <w:p w14:paraId="6E1192C9" w14:textId="16789DE0" w:rsidR="00B241C3" w:rsidRDefault="00B241C3" w:rsidP="00B241C3">
      <w:pPr>
        <w:spacing w:line="276" w:lineRule="auto"/>
        <w:jc w:val="left"/>
      </w:pPr>
    </w:p>
    <w:p w14:paraId="2C4D57BE" w14:textId="2E638FD0" w:rsidR="00D5609C" w:rsidRDefault="00D5609C" w:rsidP="00B241C3">
      <w:pPr>
        <w:spacing w:line="276" w:lineRule="auto"/>
        <w:jc w:val="left"/>
      </w:pPr>
    </w:p>
    <w:p w14:paraId="3C90FBC6" w14:textId="1B297E13" w:rsidR="00D5609C" w:rsidRDefault="00D5609C" w:rsidP="00B241C3">
      <w:pPr>
        <w:spacing w:line="276" w:lineRule="auto"/>
        <w:jc w:val="left"/>
      </w:pPr>
    </w:p>
    <w:p w14:paraId="21D662DD" w14:textId="77777777" w:rsidR="00D5609C" w:rsidRDefault="00D5609C" w:rsidP="00B241C3">
      <w:pPr>
        <w:spacing w:line="276" w:lineRule="auto"/>
        <w:jc w:val="left"/>
      </w:pPr>
    </w:p>
    <w:p w14:paraId="5A1D06F5" w14:textId="7B3268AB" w:rsidR="00B241C3" w:rsidRDefault="00B241C3" w:rsidP="00D5609C">
      <w:pPr>
        <w:spacing w:line="276" w:lineRule="auto"/>
        <w:jc w:val="center"/>
        <w:rPr>
          <w:b/>
        </w:rPr>
      </w:pPr>
      <w:r w:rsidRPr="00D5609C">
        <w:rPr>
          <w:b/>
        </w:rPr>
        <w:t>Firmado electrónicamente por el órgano de contratación/órgano que encarga</w:t>
      </w:r>
    </w:p>
    <w:p w14:paraId="57E66121" w14:textId="78BD831C" w:rsidR="00D5609C" w:rsidRDefault="00D5609C" w:rsidP="00D5609C">
      <w:pPr>
        <w:spacing w:line="276" w:lineRule="auto"/>
        <w:jc w:val="center"/>
        <w:rPr>
          <w:b/>
        </w:rPr>
      </w:pPr>
    </w:p>
    <w:p w14:paraId="195BCC60" w14:textId="77777777" w:rsidR="00D5609C" w:rsidRPr="00D5609C" w:rsidRDefault="00D5609C" w:rsidP="00D5609C">
      <w:pPr>
        <w:spacing w:line="276" w:lineRule="auto"/>
        <w:jc w:val="center"/>
        <w:rPr>
          <w:b/>
        </w:rPr>
      </w:pPr>
    </w:p>
    <w:p w14:paraId="4A8B06E6" w14:textId="2E13B0E0" w:rsidR="00691174" w:rsidRDefault="00691174">
      <w:pPr>
        <w:spacing w:before="0" w:after="0"/>
        <w:jc w:val="left"/>
        <w:rPr>
          <w:rFonts w:asciiTheme="minorHAnsi" w:hAnsiTheme="minorHAnsi" w:cstheme="minorHAnsi"/>
          <w:sz w:val="18"/>
          <w:szCs w:val="18"/>
          <w:lang w:eastAsia="es-ES"/>
        </w:rPr>
      </w:pPr>
      <w:r>
        <w:rPr>
          <w:rFonts w:asciiTheme="minorHAnsi" w:hAnsiTheme="minorHAnsi" w:cstheme="minorHAnsi"/>
          <w:sz w:val="18"/>
          <w:szCs w:val="18"/>
          <w:lang w:eastAsia="es-ES"/>
        </w:rPr>
        <w:br w:type="page"/>
      </w:r>
    </w:p>
    <w:p w14:paraId="44754F00" w14:textId="2B2FF7AB" w:rsidR="00B241C3" w:rsidRPr="00BE1F5F" w:rsidRDefault="00691174" w:rsidP="00BE1F5F">
      <w:pPr>
        <w:pStyle w:val="Ttulo2"/>
      </w:pPr>
      <w:bookmarkStart w:id="9" w:name="_Toc140658659"/>
      <w:r>
        <w:lastRenderedPageBreak/>
        <w:t>ANEXO V</w:t>
      </w:r>
      <w:r w:rsidR="00BE1F5F">
        <w:t xml:space="preserve">: </w:t>
      </w:r>
      <w:r w:rsidR="00BE1F5F" w:rsidRPr="00D5609C">
        <w:t>Declaración de cesión y tratamiento de datos en relación con la ejecución de actuaciones del PRTR</w:t>
      </w:r>
      <w:bookmarkEnd w:id="9"/>
    </w:p>
    <w:p w14:paraId="106F4E99" w14:textId="52590956" w:rsidR="00B85053" w:rsidRDefault="00B85053" w:rsidP="00B85053">
      <w:pPr>
        <w:adjustRightInd w:val="0"/>
        <w:jc w:val="center"/>
        <w:rPr>
          <w:b/>
        </w:rPr>
      </w:pPr>
      <w:r w:rsidRPr="00B34983">
        <w:rPr>
          <w:b/>
        </w:rPr>
        <w:t>Proyecto financiado por la Unión Europea – NextGenerationEU en el marco del Plan de Recuperación, Transformación y Resiliencia.</w:t>
      </w:r>
    </w:p>
    <w:p w14:paraId="3CC8162A" w14:textId="77777777" w:rsidR="00310ABB" w:rsidRPr="00B34983" w:rsidRDefault="00310ABB" w:rsidP="00B85053">
      <w:pPr>
        <w:adjustRightInd w:val="0"/>
        <w:jc w:val="center"/>
        <w:rPr>
          <w:b/>
        </w:rPr>
      </w:pPr>
    </w:p>
    <w:p w14:paraId="32808997" w14:textId="77777777" w:rsidR="00B85053" w:rsidRDefault="00B85053" w:rsidP="00B85053">
      <w:pPr>
        <w:rPr>
          <w:rFonts w:cstheme="minorHAnsi"/>
        </w:rPr>
      </w:pPr>
      <w:r>
        <w:rPr>
          <w:rFonts w:cstheme="minorHAnsi"/>
        </w:rPr>
        <w:t>Organismo/Ministerio: …………………</w:t>
      </w:r>
    </w:p>
    <w:p w14:paraId="082B332F" w14:textId="77777777" w:rsidR="00B85053" w:rsidRDefault="00B85053" w:rsidP="00B85053">
      <w:pPr>
        <w:rPr>
          <w:rFonts w:cstheme="minorHAnsi"/>
        </w:rPr>
      </w:pPr>
      <w:r w:rsidRPr="00AA2259">
        <w:rPr>
          <w:rFonts w:cstheme="minorHAnsi"/>
        </w:rPr>
        <w:t xml:space="preserve">Nº </w:t>
      </w:r>
      <w:r>
        <w:rPr>
          <w:rFonts w:cstheme="minorHAnsi"/>
        </w:rPr>
        <w:t xml:space="preserve">referencia </w:t>
      </w:r>
      <w:r w:rsidRPr="00AA2259">
        <w:rPr>
          <w:rFonts w:cstheme="minorHAnsi"/>
        </w:rPr>
        <w:t>de actuación: ……………….</w:t>
      </w:r>
    </w:p>
    <w:p w14:paraId="7C5756EE" w14:textId="77777777" w:rsidR="00B85053" w:rsidRDefault="00B85053" w:rsidP="00B85053">
      <w:pPr>
        <w:rPr>
          <w:rFonts w:cstheme="minorHAnsi"/>
        </w:rPr>
      </w:pPr>
      <w:r>
        <w:rPr>
          <w:rFonts w:cstheme="minorHAnsi"/>
        </w:rPr>
        <w:t>Identificación de la actuación: ………………..</w:t>
      </w:r>
    </w:p>
    <w:p w14:paraId="3DAEE5E4" w14:textId="77777777" w:rsidR="00B85053" w:rsidRDefault="00B85053" w:rsidP="00B85053">
      <w:pPr>
        <w:rPr>
          <w:rFonts w:cstheme="minorHAnsi"/>
        </w:rPr>
      </w:pPr>
      <w:r>
        <w:rPr>
          <w:rFonts w:cstheme="minorHAnsi"/>
        </w:rPr>
        <w:t>Descripción de la actuación: ………………….</w:t>
      </w:r>
    </w:p>
    <w:p w14:paraId="40794C78" w14:textId="01F04C66" w:rsidR="00214086" w:rsidRDefault="00214086" w:rsidP="00B241C3">
      <w:pPr>
        <w:spacing w:line="276" w:lineRule="auto"/>
      </w:pPr>
    </w:p>
    <w:p w14:paraId="15C797CD" w14:textId="4775D329" w:rsidR="00691174" w:rsidRDefault="00691174" w:rsidP="00691174">
      <w:pPr>
        <w:spacing w:line="276" w:lineRule="auto"/>
      </w:pPr>
      <w:r>
        <w:t>Don/Doña …</w:t>
      </w:r>
      <w:r w:rsidR="00466E31">
        <w:t>……………………………………..…………………………….……</w:t>
      </w:r>
      <w:r>
        <w:t xml:space="preserve">…. , DNI </w:t>
      </w:r>
      <w:r w:rsidR="00466E31">
        <w:t>…………</w:t>
      </w:r>
      <w:r>
        <w:t>, como Consejero/a Delegado/ Gerente/ de la entidad</w:t>
      </w:r>
      <w:r w:rsidR="00B971EA">
        <w:t xml:space="preserve"> ……</w:t>
      </w:r>
      <w:r w:rsidR="00466E31">
        <w:t>………………………………………………………………………..</w:t>
      </w:r>
      <w:r w:rsidR="00B971EA">
        <w:t>….</w:t>
      </w:r>
      <w:r>
        <w:t xml:space="preserve"> con NIF </w:t>
      </w:r>
      <w:r w:rsidR="00B971EA">
        <w:t>………..</w:t>
      </w:r>
      <w:r>
        <w:t>, y domicilio fiscal en</w:t>
      </w:r>
      <w:r w:rsidR="00B971EA">
        <w:t xml:space="preserve"> ………</w:t>
      </w:r>
      <w:r w:rsidR="00466E31">
        <w:t>………………….</w:t>
      </w:r>
      <w:r w:rsidR="00B971EA">
        <w:t>…….</w:t>
      </w:r>
      <w:r>
        <w:t xml:space="preserve"> que participa como</w:t>
      </w:r>
      <w:r w:rsidR="00B971EA">
        <w:t xml:space="preserve"> adjudicatario/medio propio </w:t>
      </w:r>
      <w:r w:rsidR="00B971EA" w:rsidRPr="00B971EA">
        <w:rPr>
          <w:i/>
        </w:rPr>
        <w:t>(eliminar la que no corresponda)</w:t>
      </w:r>
      <w:r>
        <w:t xml:space="preserve"> en el desarrollo de actuaciones necesarias para la consecución de los objetivos definidos en el « ---------------- ----------------- », declara conocer la normativa que es de aplicación, en particular los siguientes apartados del artículo 22, del Reglamento (UE) 2021/241 del Parlamento Europeo y del Consejo, de 12 de febrero de 2021, por el que se establece el Mecanismo de Recuperación y Resiliencia</w:t>
      </w:r>
      <w:r w:rsidR="003A6CDB">
        <w:t xml:space="preserve"> </w:t>
      </w:r>
      <w:r w:rsidR="003A6CDB" w:rsidRPr="00470B80">
        <w:t>- PRTR</w:t>
      </w:r>
      <w:r>
        <w:t>:</w:t>
      </w:r>
    </w:p>
    <w:p w14:paraId="30DB62E0" w14:textId="43AFAB91" w:rsidR="00B971EA" w:rsidRPr="003A6CDB" w:rsidRDefault="00B971EA" w:rsidP="003A6CDB">
      <w:pPr>
        <w:pStyle w:val="Prrafodelista"/>
        <w:numPr>
          <w:ilvl w:val="0"/>
          <w:numId w:val="18"/>
        </w:numPr>
        <w:spacing w:line="276" w:lineRule="auto"/>
        <w:contextualSpacing w:val="0"/>
        <w:rPr>
          <w:rFonts w:asciiTheme="minorHAnsi" w:eastAsia="SimSun" w:hAnsiTheme="minorHAnsi" w:cstheme="minorHAnsi"/>
          <w:lang w:eastAsia="ar-SA"/>
        </w:rPr>
      </w:pPr>
      <w:r w:rsidRPr="003A6CDB">
        <w:rPr>
          <w:rFonts w:asciiTheme="minorHAnsi" w:eastAsia="SimSun" w:hAnsiTheme="minorHAnsi" w:cstheme="minorHAnsi"/>
          <w:lang w:eastAsia="ar-SA"/>
        </w:rPr>
        <w:t xml:space="preserve">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 </w:t>
      </w:r>
    </w:p>
    <w:p w14:paraId="1D28E221" w14:textId="77777777" w:rsidR="00B971EA" w:rsidRDefault="00B971EA" w:rsidP="003A6CDB">
      <w:pPr>
        <w:spacing w:before="0" w:after="0" w:line="276" w:lineRule="auto"/>
        <w:ind w:left="709"/>
      </w:pPr>
      <w:r>
        <w:t xml:space="preserve">i. El nombre de la empresa perceptora final de los fondos; </w:t>
      </w:r>
    </w:p>
    <w:p w14:paraId="380F9581" w14:textId="77777777" w:rsidR="00B971EA" w:rsidRDefault="00B971EA" w:rsidP="003A6CDB">
      <w:pPr>
        <w:spacing w:before="0" w:after="0" w:line="276" w:lineRule="auto"/>
        <w:ind w:left="709"/>
      </w:pPr>
      <w:r>
        <w:t xml:space="preserve">ii. El nombre de la empresa como medio propio y adjudicatario, cuando la empresa perceptora final de los fondos sea un poder adjudicador de conformidad con el Derecho de la Unión o nacional en materia de contratación pública; </w:t>
      </w:r>
    </w:p>
    <w:p w14:paraId="5D9D5F2E" w14:textId="77777777" w:rsidR="00B971EA" w:rsidRDefault="00B971EA" w:rsidP="003A6CDB">
      <w:pPr>
        <w:spacing w:before="0" w:after="0" w:line="276" w:lineRule="auto"/>
        <w:ind w:left="709"/>
      </w:pPr>
      <w:r>
        <w:t xml:space="preserve">iii. Los nombres, apellidos y fechas de nacimiento de los titulares reales de la empresa perceptora de los fondos o de la empresa contratista, según se define en el artículo 3, punto 6, de la Directiva (UE) 2015/849 del Parlamento Europeo y del Consejo </w:t>
      </w:r>
    </w:p>
    <w:p w14:paraId="36D0DA4E" w14:textId="77777777" w:rsidR="00B971EA" w:rsidRDefault="00B971EA" w:rsidP="003A6CDB">
      <w:pPr>
        <w:spacing w:before="0" w:after="0" w:line="276" w:lineRule="auto"/>
        <w:ind w:left="709"/>
      </w:pPr>
      <w:r>
        <w:t xml:space="preserve">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14:paraId="2548B1F7" w14:textId="56E57FE6" w:rsidR="00B971EA" w:rsidRPr="003A6CDB" w:rsidRDefault="00B971EA" w:rsidP="003A6CDB">
      <w:pPr>
        <w:pStyle w:val="Prrafodelista"/>
        <w:numPr>
          <w:ilvl w:val="0"/>
          <w:numId w:val="18"/>
        </w:numPr>
        <w:spacing w:line="276" w:lineRule="auto"/>
        <w:contextualSpacing w:val="0"/>
        <w:rPr>
          <w:rFonts w:asciiTheme="minorHAnsi" w:eastAsia="SimSun" w:hAnsiTheme="minorHAnsi" w:cstheme="minorHAnsi"/>
          <w:lang w:eastAsia="ar-SA"/>
        </w:rPr>
      </w:pPr>
      <w:r w:rsidRPr="003A6CDB">
        <w:rPr>
          <w:rFonts w:asciiTheme="minorHAnsi" w:eastAsia="SimSun" w:hAnsiTheme="minorHAnsi" w:cstheme="minorHAnsi"/>
          <w:lang w:eastAsia="ar-SA"/>
        </w:rPr>
        <w:t xml:space="preserve">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7F4B38C6" w14:textId="78DB6F97" w:rsidR="00B971EA" w:rsidRDefault="00B971EA" w:rsidP="00B971EA">
      <w:pPr>
        <w:spacing w:line="276" w:lineRule="auto"/>
      </w:pPr>
      <w:r>
        <w:lastRenderedPageBreak/>
        <w:t>Conforme al marco jurídico expuesto, manifiesta acceder a la cesión y tratamiento de los datos con los fines expresamente relacionados en los artículos citados.</w:t>
      </w:r>
    </w:p>
    <w:p w14:paraId="1554FF26" w14:textId="77777777" w:rsidR="00214086" w:rsidRDefault="00214086" w:rsidP="00B971EA">
      <w:pPr>
        <w:spacing w:line="276" w:lineRule="auto"/>
      </w:pPr>
    </w:p>
    <w:p w14:paraId="0A254293" w14:textId="634F37C6" w:rsidR="00B971EA" w:rsidRDefault="00B971EA" w:rsidP="00214086">
      <w:pPr>
        <w:spacing w:line="276" w:lineRule="auto"/>
        <w:jc w:val="center"/>
      </w:pPr>
      <w:r w:rsidRPr="00B971EA">
        <w:t>En …………….., a .. de ……………….. de 202X</w:t>
      </w:r>
    </w:p>
    <w:p w14:paraId="711B8C01" w14:textId="77777777" w:rsidR="00214086" w:rsidRPr="00B971EA" w:rsidRDefault="00214086" w:rsidP="00214086">
      <w:pPr>
        <w:spacing w:line="276" w:lineRule="auto"/>
        <w:jc w:val="center"/>
      </w:pPr>
    </w:p>
    <w:p w14:paraId="4544DDD8" w14:textId="4BD0BCD7" w:rsidR="00B971EA" w:rsidRPr="00B971EA" w:rsidRDefault="00B971EA" w:rsidP="00B971EA">
      <w:pPr>
        <w:spacing w:line="276" w:lineRule="auto"/>
        <w:rPr>
          <w:rFonts w:asciiTheme="minorHAnsi" w:hAnsiTheme="minorHAnsi" w:cstheme="minorHAnsi"/>
          <w:lang w:eastAsia="es-ES"/>
        </w:rPr>
      </w:pPr>
      <w:r w:rsidRPr="00B971EA">
        <w:rPr>
          <w:rFonts w:asciiTheme="minorHAnsi" w:hAnsiTheme="minorHAnsi" w:cstheme="minorHAnsi"/>
          <w:lang w:eastAsia="es-ES"/>
        </w:rPr>
        <w:t>Fdo:</w:t>
      </w:r>
    </w:p>
    <w:p w14:paraId="21E960DE" w14:textId="3A557E79" w:rsidR="00B971EA" w:rsidRDefault="00B971EA" w:rsidP="00B971EA">
      <w:pPr>
        <w:spacing w:line="276" w:lineRule="auto"/>
        <w:rPr>
          <w:rFonts w:asciiTheme="minorHAnsi" w:hAnsiTheme="minorHAnsi" w:cstheme="minorHAnsi"/>
          <w:lang w:eastAsia="es-ES"/>
        </w:rPr>
      </w:pPr>
      <w:r w:rsidRPr="00B971EA">
        <w:rPr>
          <w:rFonts w:asciiTheme="minorHAnsi" w:hAnsiTheme="minorHAnsi" w:cstheme="minorHAnsi"/>
          <w:lang w:eastAsia="es-ES"/>
        </w:rPr>
        <w:t>Cargo:</w:t>
      </w:r>
    </w:p>
    <w:p w14:paraId="7CE1AC2D" w14:textId="525201DE" w:rsidR="00466E31" w:rsidRDefault="00466E31">
      <w:pPr>
        <w:spacing w:before="0" w:after="0"/>
        <w:jc w:val="left"/>
        <w:rPr>
          <w:rFonts w:asciiTheme="minorHAnsi" w:hAnsiTheme="minorHAnsi" w:cstheme="minorHAnsi"/>
          <w:lang w:eastAsia="es-ES"/>
        </w:rPr>
      </w:pPr>
      <w:r>
        <w:rPr>
          <w:rFonts w:asciiTheme="minorHAnsi" w:hAnsiTheme="minorHAnsi" w:cstheme="minorHAnsi"/>
          <w:lang w:eastAsia="es-ES"/>
        </w:rPr>
        <w:br w:type="page"/>
      </w:r>
    </w:p>
    <w:p w14:paraId="2F1E77BE" w14:textId="3AD6C047" w:rsidR="00466E31" w:rsidRPr="00BE1F5F" w:rsidRDefault="00466E31" w:rsidP="00BE1F5F">
      <w:pPr>
        <w:pStyle w:val="Ttulo2"/>
      </w:pPr>
      <w:bookmarkStart w:id="10" w:name="_Toc140658660"/>
      <w:r>
        <w:lastRenderedPageBreak/>
        <w:t>ANEXO VI</w:t>
      </w:r>
      <w:r w:rsidR="00BE1F5F">
        <w:t xml:space="preserve">: </w:t>
      </w:r>
      <w:r w:rsidR="00BE1F5F" w:rsidRPr="00D5609C">
        <w:t xml:space="preserve">Declaración de compromiso en relación con la ejecución de actuaciones del </w:t>
      </w:r>
      <w:r w:rsidRPr="00D5609C">
        <w:t>PRTR</w:t>
      </w:r>
      <w:bookmarkEnd w:id="10"/>
    </w:p>
    <w:p w14:paraId="2CDFEBA6" w14:textId="01FB8207" w:rsidR="00B85053" w:rsidRDefault="00B85053" w:rsidP="00B85053">
      <w:pPr>
        <w:adjustRightInd w:val="0"/>
        <w:jc w:val="center"/>
        <w:rPr>
          <w:b/>
        </w:rPr>
      </w:pPr>
      <w:r w:rsidRPr="00B34983">
        <w:rPr>
          <w:b/>
        </w:rPr>
        <w:t>Proyecto financiado por la Unión Europea – NextGenerationEU en el marco del Plan de Recuperación, Transformación y Resiliencia.</w:t>
      </w:r>
    </w:p>
    <w:p w14:paraId="28B806E8" w14:textId="77777777" w:rsidR="00310ABB" w:rsidRPr="00B34983" w:rsidRDefault="00310ABB" w:rsidP="00B85053">
      <w:pPr>
        <w:adjustRightInd w:val="0"/>
        <w:jc w:val="center"/>
        <w:rPr>
          <w:b/>
        </w:rPr>
      </w:pPr>
    </w:p>
    <w:p w14:paraId="68AA2ADC" w14:textId="77777777" w:rsidR="00B85053" w:rsidRDefault="00B85053" w:rsidP="00B85053">
      <w:pPr>
        <w:rPr>
          <w:rFonts w:cstheme="minorHAnsi"/>
        </w:rPr>
      </w:pPr>
      <w:r>
        <w:rPr>
          <w:rFonts w:cstheme="minorHAnsi"/>
        </w:rPr>
        <w:t>Organismo/Ministerio: …………………</w:t>
      </w:r>
    </w:p>
    <w:p w14:paraId="633B2824" w14:textId="77777777" w:rsidR="00B85053" w:rsidRDefault="00B85053" w:rsidP="00B85053">
      <w:pPr>
        <w:rPr>
          <w:rFonts w:cstheme="minorHAnsi"/>
        </w:rPr>
      </w:pPr>
      <w:r w:rsidRPr="00AA2259">
        <w:rPr>
          <w:rFonts w:cstheme="minorHAnsi"/>
        </w:rPr>
        <w:t xml:space="preserve">Nº </w:t>
      </w:r>
      <w:r>
        <w:rPr>
          <w:rFonts w:cstheme="minorHAnsi"/>
        </w:rPr>
        <w:t xml:space="preserve">referencia </w:t>
      </w:r>
      <w:r w:rsidRPr="00AA2259">
        <w:rPr>
          <w:rFonts w:cstheme="minorHAnsi"/>
        </w:rPr>
        <w:t>de actuación: ……………….</w:t>
      </w:r>
    </w:p>
    <w:p w14:paraId="6F7FCE55" w14:textId="77777777" w:rsidR="00B85053" w:rsidRDefault="00B85053" w:rsidP="00B85053">
      <w:pPr>
        <w:rPr>
          <w:rFonts w:cstheme="minorHAnsi"/>
        </w:rPr>
      </w:pPr>
      <w:r>
        <w:rPr>
          <w:rFonts w:cstheme="minorHAnsi"/>
        </w:rPr>
        <w:t>Identificación de la actuación: ………………..</w:t>
      </w:r>
    </w:p>
    <w:p w14:paraId="151B8A3E" w14:textId="77777777" w:rsidR="00B85053" w:rsidRDefault="00B85053" w:rsidP="00B85053">
      <w:pPr>
        <w:rPr>
          <w:rFonts w:cstheme="minorHAnsi"/>
        </w:rPr>
      </w:pPr>
      <w:r>
        <w:rPr>
          <w:rFonts w:cstheme="minorHAnsi"/>
        </w:rPr>
        <w:t>Descripción de la actuación: ………………….</w:t>
      </w:r>
    </w:p>
    <w:p w14:paraId="50754D5B" w14:textId="76C473BD" w:rsidR="00214086" w:rsidRDefault="00214086" w:rsidP="00B971EA">
      <w:pPr>
        <w:spacing w:line="276" w:lineRule="auto"/>
      </w:pPr>
    </w:p>
    <w:p w14:paraId="787471D0" w14:textId="1C786A51" w:rsidR="00466E31" w:rsidRDefault="00466E31" w:rsidP="00B971EA">
      <w:pPr>
        <w:spacing w:line="276" w:lineRule="auto"/>
      </w:pPr>
      <w:r>
        <w:t xml:space="preserve">Don/Doña ………………………………………..…………………………….………. , DNI …………, como Consejero/a Delegado/ Gerente/ de la entidad ……………………………………………………………………………..…. con NIF ……….., y domicilio fiscal en ………………………….……. que participa como adjudicatario/medio propio </w:t>
      </w:r>
      <w:r w:rsidRPr="00B971EA">
        <w:rPr>
          <w:i/>
        </w:rPr>
        <w:t>(eliminar la que no corresponda)</w:t>
      </w:r>
      <w:r>
        <w:t xml:space="preserve"> en el desarrollo de actuaciones necesarias para la consecución de los objetivos definidos en el « ---------------- ----------------- »,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14:paraId="1C36E2F9" w14:textId="77777777" w:rsidR="00466E31" w:rsidRDefault="00466E31" w:rsidP="00B971EA">
      <w:pPr>
        <w:spacing w:line="276" w:lineRule="auto"/>
      </w:pPr>
      <w:r>
        <w:t xml:space="preserve">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 </w:t>
      </w:r>
    </w:p>
    <w:p w14:paraId="1CB65568" w14:textId="0D4E9F03" w:rsidR="00466E31" w:rsidRDefault="00466E31" w:rsidP="00B971EA">
      <w:pPr>
        <w:spacing w:line="276" w:lineRule="auto"/>
      </w:pPr>
      <w:r>
        <w:t>En concreto, en relación con el principio DNSH, declara que cumple lo siguiente:</w:t>
      </w:r>
    </w:p>
    <w:p w14:paraId="652AD60B" w14:textId="2E035FDA" w:rsidR="00466E31" w:rsidRPr="003A6CDB" w:rsidRDefault="00466E31" w:rsidP="003A6CDB">
      <w:pPr>
        <w:pStyle w:val="Prrafodelista"/>
        <w:numPr>
          <w:ilvl w:val="0"/>
          <w:numId w:val="19"/>
        </w:numPr>
        <w:spacing w:line="276" w:lineRule="auto"/>
        <w:contextualSpacing w:val="0"/>
        <w:rPr>
          <w:rFonts w:asciiTheme="minorHAnsi" w:eastAsia="SimSun" w:hAnsiTheme="minorHAnsi" w:cstheme="minorHAnsi"/>
          <w:lang w:eastAsia="ar-SA"/>
        </w:rPr>
      </w:pPr>
      <w:r w:rsidRPr="003A6CDB">
        <w:rPr>
          <w:rFonts w:asciiTheme="minorHAnsi" w:eastAsia="SimSun" w:hAnsiTheme="minorHAnsi" w:cstheme="minorHAnsi"/>
          <w:lang w:eastAsia="ar-SA"/>
        </w:rPr>
        <w:t xml:space="preserve">Las actividades que se desarrollen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medioambientales sostenibles: </w:t>
      </w:r>
    </w:p>
    <w:p w14:paraId="35C5D3C4" w14:textId="77777777" w:rsidR="00466E31" w:rsidRDefault="00466E31" w:rsidP="003A6CDB">
      <w:pPr>
        <w:spacing w:before="0" w:after="0" w:line="276" w:lineRule="auto"/>
        <w:ind w:left="709"/>
      </w:pPr>
      <w:r>
        <w:t xml:space="preserve">1. Mitigación del cambio climático </w:t>
      </w:r>
    </w:p>
    <w:p w14:paraId="23385F5E" w14:textId="77777777" w:rsidR="00466E31" w:rsidRDefault="00466E31" w:rsidP="003A6CDB">
      <w:pPr>
        <w:spacing w:before="0" w:after="0" w:line="276" w:lineRule="auto"/>
        <w:ind w:left="709"/>
      </w:pPr>
      <w:r>
        <w:t xml:space="preserve">2. Adaptación al cambio climático </w:t>
      </w:r>
    </w:p>
    <w:p w14:paraId="2FDD45B4" w14:textId="77777777" w:rsidR="00466E31" w:rsidRDefault="00466E31" w:rsidP="003A6CDB">
      <w:pPr>
        <w:spacing w:before="0" w:after="0" w:line="276" w:lineRule="auto"/>
        <w:ind w:left="709"/>
      </w:pPr>
      <w:r>
        <w:t xml:space="preserve">3. Uso sostenible y protección de los recursos hídricos y marinos </w:t>
      </w:r>
    </w:p>
    <w:p w14:paraId="049FCCCD" w14:textId="77777777" w:rsidR="00466E31" w:rsidRDefault="00466E31" w:rsidP="003A6CDB">
      <w:pPr>
        <w:spacing w:before="0" w:after="0" w:line="276" w:lineRule="auto"/>
        <w:ind w:left="709"/>
      </w:pPr>
      <w:r>
        <w:t xml:space="preserve">4. Economía circular, incluidos la prevención y el reciclado de residuos </w:t>
      </w:r>
    </w:p>
    <w:p w14:paraId="719574AA" w14:textId="77777777" w:rsidR="00466E31" w:rsidRDefault="00466E31" w:rsidP="003A6CDB">
      <w:pPr>
        <w:spacing w:before="0" w:after="0" w:line="276" w:lineRule="auto"/>
        <w:ind w:left="709"/>
      </w:pPr>
      <w:r>
        <w:t xml:space="preserve">5. Prevención y control de la contaminación a la atmósfera, el agua o el suelo </w:t>
      </w:r>
    </w:p>
    <w:p w14:paraId="26ECD1DC" w14:textId="14CC1C2C" w:rsidR="00466E31" w:rsidRDefault="00466E31" w:rsidP="003A6CDB">
      <w:pPr>
        <w:spacing w:before="0" w:after="0" w:line="276" w:lineRule="auto"/>
        <w:ind w:left="709"/>
      </w:pPr>
      <w:r>
        <w:t>6. Protección y restauración de la biodiversidad y los ecosistemas.</w:t>
      </w:r>
    </w:p>
    <w:p w14:paraId="51591678" w14:textId="0251792A" w:rsidR="00A32A72" w:rsidRPr="003A6CDB" w:rsidRDefault="00A32A72" w:rsidP="003A6CDB">
      <w:pPr>
        <w:pStyle w:val="Prrafodelista"/>
        <w:numPr>
          <w:ilvl w:val="0"/>
          <w:numId w:val="19"/>
        </w:numPr>
        <w:spacing w:line="276" w:lineRule="auto"/>
        <w:contextualSpacing w:val="0"/>
        <w:rPr>
          <w:rFonts w:asciiTheme="minorHAnsi" w:eastAsia="SimSun" w:hAnsiTheme="minorHAnsi" w:cstheme="minorHAnsi"/>
          <w:lang w:eastAsia="ar-SA"/>
        </w:rPr>
      </w:pPr>
      <w:r w:rsidRPr="003A6CDB">
        <w:rPr>
          <w:rFonts w:asciiTheme="minorHAnsi" w:eastAsia="SimSun" w:hAnsiTheme="minorHAnsi" w:cstheme="minorHAnsi"/>
          <w:lang w:eastAsia="ar-SA"/>
        </w:rPr>
        <w:t xml:space="preserve">Las actividades se adecúan, en su caso, a las características y condiciones fijadas para la medida y submedida de la componente y reflejadas en el Plan de Recuperación, Transformación y Resiliencia. </w:t>
      </w:r>
    </w:p>
    <w:p w14:paraId="72C1E718" w14:textId="6B7028E6" w:rsidR="00A32A72" w:rsidRPr="003A6CDB" w:rsidRDefault="00A32A72" w:rsidP="003A6CDB">
      <w:pPr>
        <w:pStyle w:val="Prrafodelista"/>
        <w:spacing w:line="276" w:lineRule="auto"/>
        <w:contextualSpacing w:val="0"/>
        <w:rPr>
          <w:rFonts w:asciiTheme="minorHAnsi" w:eastAsia="SimSun" w:hAnsiTheme="minorHAnsi" w:cstheme="minorHAnsi"/>
          <w:lang w:eastAsia="ar-SA"/>
        </w:rPr>
      </w:pPr>
      <w:r w:rsidRPr="003A6CDB">
        <w:rPr>
          <w:rFonts w:asciiTheme="minorHAnsi" w:eastAsia="SimSun" w:hAnsiTheme="minorHAnsi" w:cstheme="minorHAnsi"/>
          <w:lang w:eastAsia="ar-SA"/>
        </w:rPr>
        <w:t xml:space="preserve">Destacando: </w:t>
      </w:r>
      <w:r w:rsidR="00214086" w:rsidRPr="003A6CDB">
        <w:rPr>
          <w:rFonts w:asciiTheme="minorHAnsi" w:eastAsia="SimSun" w:hAnsiTheme="minorHAnsi" w:cstheme="minorHAnsi"/>
          <w:i/>
          <w:lang w:eastAsia="ar-SA"/>
        </w:rPr>
        <w:t>(a completar por el órgano de contratación/órgano que encarga)</w:t>
      </w:r>
    </w:p>
    <w:p w14:paraId="5D69B058" w14:textId="499F6C67" w:rsidR="00A32A72" w:rsidRPr="003A6CDB" w:rsidRDefault="00A32A72" w:rsidP="003A6CDB">
      <w:pPr>
        <w:pStyle w:val="Prrafodelista"/>
        <w:numPr>
          <w:ilvl w:val="0"/>
          <w:numId w:val="19"/>
        </w:numPr>
        <w:spacing w:line="276" w:lineRule="auto"/>
        <w:contextualSpacing w:val="0"/>
        <w:rPr>
          <w:rFonts w:asciiTheme="minorHAnsi" w:eastAsia="SimSun" w:hAnsiTheme="minorHAnsi" w:cstheme="minorHAnsi"/>
          <w:lang w:eastAsia="ar-SA"/>
        </w:rPr>
      </w:pPr>
      <w:r w:rsidRPr="003A6CDB">
        <w:rPr>
          <w:rFonts w:asciiTheme="minorHAnsi" w:eastAsia="SimSun" w:hAnsiTheme="minorHAnsi" w:cstheme="minorHAnsi"/>
          <w:lang w:eastAsia="ar-SA"/>
        </w:rPr>
        <w:lastRenderedPageBreak/>
        <w:t xml:space="preserve">Las actividades que se desarrollan en el proyecto cumplirán la normativa medioambiental vigente que resulte de aplicación. </w:t>
      </w:r>
    </w:p>
    <w:p w14:paraId="544BCACB" w14:textId="77777777" w:rsidR="00214086" w:rsidRPr="003A6CDB" w:rsidRDefault="00A32A72" w:rsidP="003A6CDB">
      <w:pPr>
        <w:pStyle w:val="Prrafodelista"/>
        <w:spacing w:line="276" w:lineRule="auto"/>
        <w:contextualSpacing w:val="0"/>
        <w:rPr>
          <w:rFonts w:asciiTheme="minorHAnsi" w:eastAsia="SimSun" w:hAnsiTheme="minorHAnsi" w:cstheme="minorHAnsi"/>
          <w:lang w:eastAsia="ar-SA"/>
        </w:rPr>
      </w:pPr>
      <w:r w:rsidRPr="003A6CDB">
        <w:rPr>
          <w:rFonts w:asciiTheme="minorHAnsi" w:eastAsia="SimSun" w:hAnsiTheme="minorHAnsi" w:cstheme="minorHAnsi"/>
          <w:lang w:eastAsia="ar-SA"/>
        </w:rPr>
        <w:t xml:space="preserve">Entre otras: </w:t>
      </w:r>
      <w:r w:rsidR="00214086" w:rsidRPr="003A6CDB">
        <w:rPr>
          <w:rFonts w:asciiTheme="minorHAnsi" w:eastAsia="SimSun" w:hAnsiTheme="minorHAnsi" w:cstheme="minorHAnsi"/>
          <w:i/>
          <w:lang w:eastAsia="ar-SA"/>
        </w:rPr>
        <w:t>(a completar por el órgano de contratación/órgano que encarga)</w:t>
      </w:r>
    </w:p>
    <w:p w14:paraId="75617403" w14:textId="1BCE1BF1" w:rsidR="00A32A72" w:rsidRPr="003A6CDB" w:rsidRDefault="00A32A72" w:rsidP="003A6CDB">
      <w:pPr>
        <w:pStyle w:val="Prrafodelista"/>
        <w:numPr>
          <w:ilvl w:val="0"/>
          <w:numId w:val="19"/>
        </w:numPr>
        <w:spacing w:line="276" w:lineRule="auto"/>
        <w:contextualSpacing w:val="0"/>
        <w:rPr>
          <w:rFonts w:asciiTheme="minorHAnsi" w:eastAsia="SimSun" w:hAnsiTheme="minorHAnsi" w:cstheme="minorHAnsi"/>
          <w:lang w:eastAsia="ar-SA"/>
        </w:rPr>
      </w:pPr>
      <w:r w:rsidRPr="003A6CDB">
        <w:rPr>
          <w:rFonts w:asciiTheme="minorHAnsi" w:eastAsia="SimSun" w:hAnsiTheme="minorHAnsi" w:cstheme="minorHAnsi"/>
          <w:lang w:eastAsia="ar-SA"/>
        </w:rPr>
        <w:t>Las actividades que se desarrollan no están excluidas para su financiación por el Plan al no cumplir el principio DNSH conforme a la Guía técnica sobre la aplicación del principio de no causar daño significativo en virtud del Reglamento relativo al Mecanismo de Recuperación y Resiliencia (2021/C 58/01), a la Propuesta de Decisión de Ejecución del Consejo relativa a la aprobación de la evaluación del plan de recuperación y resiliencia de España y a su correspondiente Anexo:</w:t>
      </w:r>
    </w:p>
    <w:p w14:paraId="64299F60" w14:textId="77777777" w:rsidR="00A32A72" w:rsidRDefault="00A32A72" w:rsidP="003A6CDB">
      <w:pPr>
        <w:spacing w:before="0" w:after="0" w:line="276" w:lineRule="auto"/>
        <w:ind w:left="709"/>
      </w:pPr>
      <w:r>
        <w:t xml:space="preserve">1. Construcción de refinerías de crudo, centrales térmicas de carbón y proyectos que impliquen la extracción de petróleo o gas natural, debido al perjuicio al objetivo de mitigación del cambio climático. </w:t>
      </w:r>
    </w:p>
    <w:p w14:paraId="699D7CD0" w14:textId="77777777" w:rsidR="00A32A72" w:rsidRDefault="00A32A72" w:rsidP="003A6CDB">
      <w:pPr>
        <w:spacing w:before="0" w:after="0" w:line="276" w:lineRule="auto"/>
        <w:ind w:left="709"/>
      </w:pPr>
      <w:r>
        <w:t xml:space="preserve">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47466F8A" w14:textId="77777777" w:rsidR="00A32A72" w:rsidRDefault="00A32A72" w:rsidP="003A6CDB">
      <w:pPr>
        <w:spacing w:before="0" w:after="0" w:line="276" w:lineRule="auto"/>
        <w:ind w:left="709"/>
      </w:pPr>
      <w: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2EB5A88D" w14:textId="77777777" w:rsidR="00A32A72" w:rsidRDefault="00A32A72" w:rsidP="003A6CDB">
      <w:pPr>
        <w:spacing w:before="0" w:after="0" w:line="276" w:lineRule="auto"/>
        <w:ind w:left="709"/>
      </w:pPr>
      <w:r>
        <w:t xml:space="preserve">4. Compensación de los costes indirectos del RCDE. </w:t>
      </w:r>
    </w:p>
    <w:p w14:paraId="422D8940" w14:textId="77777777" w:rsidR="00A32A72" w:rsidRDefault="00A32A72" w:rsidP="003A6CDB">
      <w:pPr>
        <w:spacing w:before="0" w:after="0" w:line="276" w:lineRule="auto"/>
        <w:ind w:left="709"/>
      </w:pPr>
      <w: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2099E4CA" w14:textId="22305E45" w:rsidR="00A32A72" w:rsidRDefault="00A32A72" w:rsidP="003A6CDB">
      <w:pPr>
        <w:spacing w:before="0" w:after="0" w:line="276" w:lineRule="auto"/>
        <w:ind w:left="709"/>
      </w:pPr>
      <w:r>
        <w:t xml:space="preserve">6. Actividades relacionadas con plantas de tratamiento mecánico-biológico; esta exclusión no se aplica a las acciones en plantas de tratamiento </w:t>
      </w:r>
      <w:r w:rsidR="003A6CDB">
        <w:t>mecánico</w:t>
      </w:r>
      <w:r>
        <w:t xml:space="preserve">-biológico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72205ACD" w14:textId="38B45ACF" w:rsidR="00A32A72" w:rsidRDefault="00A32A72" w:rsidP="003A6CDB">
      <w:pPr>
        <w:spacing w:before="0" w:after="0" w:line="276" w:lineRule="auto"/>
        <w:ind w:left="709"/>
      </w:pPr>
      <w:r>
        <w:t>7. Actividades en las que la eliminación a largo plazo de residuos pueda causar daños al medio ambiente.</w:t>
      </w:r>
    </w:p>
    <w:p w14:paraId="5B4348E9" w14:textId="4E29F503" w:rsidR="00A32A72" w:rsidRDefault="00A32A72" w:rsidP="003A6CDB">
      <w:pPr>
        <w:pStyle w:val="Prrafodelista"/>
        <w:numPr>
          <w:ilvl w:val="0"/>
          <w:numId w:val="19"/>
        </w:numPr>
        <w:spacing w:line="276" w:lineRule="auto"/>
        <w:contextualSpacing w:val="0"/>
        <w:rPr>
          <w:rFonts w:asciiTheme="minorHAnsi" w:eastAsia="SimSun" w:hAnsiTheme="minorHAnsi" w:cstheme="minorHAnsi"/>
          <w:lang w:eastAsia="ar-SA"/>
        </w:rPr>
      </w:pPr>
      <w:r w:rsidRPr="003A6CDB">
        <w:rPr>
          <w:rFonts w:asciiTheme="minorHAnsi" w:eastAsia="SimSun" w:hAnsiTheme="minorHAnsi" w:cstheme="minorHAnsi"/>
          <w:lang w:eastAsia="ar-SA"/>
        </w:rPr>
        <w:t xml:space="preserve">Las actividades que se desarrollan no causan efectos directos sobre el medioambiente, ni efectos indirectos primarios en todo su ciclo de vida, entendiendo como tales aquellos que pudieran materializarse tras su finalización, una vez realizada la actividad. </w:t>
      </w:r>
    </w:p>
    <w:p w14:paraId="6868FEBF" w14:textId="6985E934" w:rsidR="003A6CDB" w:rsidRPr="00470B80" w:rsidRDefault="00AC2D63" w:rsidP="003A6CDB">
      <w:pPr>
        <w:spacing w:line="276" w:lineRule="auto"/>
        <w:rPr>
          <w:rFonts w:asciiTheme="minorHAnsi" w:eastAsia="SimSun" w:hAnsiTheme="minorHAnsi" w:cstheme="minorHAnsi"/>
          <w:lang w:eastAsia="ar-SA"/>
        </w:rPr>
      </w:pPr>
      <w:r w:rsidRPr="00470B80">
        <w:rPr>
          <w:rFonts w:asciiTheme="minorHAnsi" w:eastAsia="SimSun" w:hAnsiTheme="minorHAnsi" w:cstheme="minorHAnsi"/>
          <w:lang w:eastAsia="ar-SA"/>
        </w:rPr>
        <w:t>En relación con</w:t>
      </w:r>
      <w:r w:rsidR="003A6CDB" w:rsidRPr="00470B80">
        <w:rPr>
          <w:rFonts w:asciiTheme="minorHAnsi" w:eastAsia="SimSun" w:hAnsiTheme="minorHAnsi" w:cstheme="minorHAnsi"/>
          <w:lang w:eastAsia="ar-SA"/>
        </w:rPr>
        <w:t xml:space="preserve"> las obligaciones de comunicación: </w:t>
      </w:r>
    </w:p>
    <w:p w14:paraId="7B9A4C3B" w14:textId="35A079AF" w:rsidR="003A6CDB" w:rsidRPr="00470B80" w:rsidRDefault="003A6CDB" w:rsidP="003A6CDB">
      <w:pPr>
        <w:pStyle w:val="Prrafodelista"/>
        <w:numPr>
          <w:ilvl w:val="0"/>
          <w:numId w:val="19"/>
        </w:numPr>
        <w:spacing w:line="276" w:lineRule="auto"/>
        <w:contextualSpacing w:val="0"/>
        <w:rPr>
          <w:rFonts w:asciiTheme="minorHAnsi" w:eastAsia="SimSun" w:hAnsiTheme="minorHAnsi" w:cstheme="minorHAnsi"/>
          <w:lang w:eastAsia="ar-SA"/>
        </w:rPr>
      </w:pPr>
      <w:r w:rsidRPr="00470B80">
        <w:rPr>
          <w:rFonts w:asciiTheme="minorHAnsi" w:eastAsia="SimSun" w:hAnsiTheme="minorHAnsi" w:cstheme="minorHAnsi"/>
          <w:lang w:eastAsia="ar-SA"/>
        </w:rPr>
        <w:t xml:space="preserve">Es conocedor de que cualquier referencia a la actuación, en cualquier medio de difusión, debe cumplir con los requisitos de imagen que figuran en el Manual de Imagen del Plan disponible en la web del IDAE, </w:t>
      </w:r>
      <w:r w:rsidRPr="00470B80">
        <w:rPr>
          <w:rFonts w:asciiTheme="minorHAnsi" w:eastAsia="SimSun" w:hAnsiTheme="minorHAnsi" w:cstheme="minorHAnsi"/>
          <w:lang w:eastAsia="ar-SA"/>
        </w:rPr>
        <w:lastRenderedPageBreak/>
        <w:t>www.idae.es, en el marco del PRTR y del Mecanismo de Recuperación y Resiliencia, y con los requisitos de comunicación que establece la Orden HFP/1030/2021.</w:t>
      </w:r>
    </w:p>
    <w:p w14:paraId="106F3500" w14:textId="00B9736A" w:rsidR="003A6CDB" w:rsidRPr="00470B80" w:rsidRDefault="00AC2D63" w:rsidP="003A6CDB">
      <w:pPr>
        <w:spacing w:line="276" w:lineRule="auto"/>
        <w:rPr>
          <w:rFonts w:asciiTheme="minorHAnsi" w:eastAsia="SimSun" w:hAnsiTheme="minorHAnsi" w:cstheme="minorHAnsi"/>
          <w:lang w:eastAsia="ar-SA"/>
        </w:rPr>
      </w:pPr>
      <w:r w:rsidRPr="00470B80">
        <w:rPr>
          <w:rFonts w:asciiTheme="minorHAnsi" w:eastAsia="SimSun" w:hAnsiTheme="minorHAnsi" w:cstheme="minorHAnsi"/>
          <w:lang w:eastAsia="ar-SA"/>
        </w:rPr>
        <w:t>En relación con</w:t>
      </w:r>
      <w:r w:rsidR="003A6CDB" w:rsidRPr="00470B80">
        <w:rPr>
          <w:rFonts w:asciiTheme="minorHAnsi" w:eastAsia="SimSun" w:hAnsiTheme="minorHAnsi" w:cstheme="minorHAnsi"/>
          <w:lang w:eastAsia="ar-SA"/>
        </w:rPr>
        <w:t xml:space="preserve"> las </w:t>
      </w:r>
      <w:r w:rsidRPr="00470B80">
        <w:rPr>
          <w:rFonts w:asciiTheme="minorHAnsi" w:eastAsia="SimSun" w:hAnsiTheme="minorHAnsi" w:cstheme="minorHAnsi"/>
          <w:lang w:eastAsia="ar-SA"/>
        </w:rPr>
        <w:t xml:space="preserve">medidas </w:t>
      </w:r>
      <w:r w:rsidR="003A6CDB" w:rsidRPr="00470B80">
        <w:rPr>
          <w:rFonts w:asciiTheme="minorHAnsi" w:eastAsia="SimSun" w:hAnsiTheme="minorHAnsi" w:cstheme="minorHAnsi"/>
          <w:lang w:eastAsia="ar-SA"/>
        </w:rPr>
        <w:t xml:space="preserve">de control y auditoría: </w:t>
      </w:r>
    </w:p>
    <w:p w14:paraId="58405CFB" w14:textId="2F52A420" w:rsidR="003A6CDB" w:rsidRPr="00470B80" w:rsidRDefault="003A6CDB" w:rsidP="003A6CDB">
      <w:pPr>
        <w:pStyle w:val="Prrafodelista"/>
        <w:numPr>
          <w:ilvl w:val="0"/>
          <w:numId w:val="19"/>
        </w:numPr>
        <w:spacing w:line="276" w:lineRule="auto"/>
        <w:contextualSpacing w:val="0"/>
        <w:rPr>
          <w:rFonts w:asciiTheme="minorHAnsi" w:eastAsia="SimSun" w:hAnsiTheme="minorHAnsi" w:cstheme="minorHAnsi"/>
          <w:lang w:eastAsia="ar-SA"/>
        </w:rPr>
      </w:pPr>
      <w:r w:rsidRPr="00470B80">
        <w:rPr>
          <w:rFonts w:asciiTheme="minorHAnsi" w:eastAsia="SimSun" w:hAnsiTheme="minorHAnsi" w:cstheme="minorHAnsi"/>
          <w:lang w:eastAsia="ar-SA"/>
        </w:rPr>
        <w:t>Es conocedor de que queda sometido a la totalidad de la normativa reguladora del Mecanismo de Recuperación y Resiliencia, en particular en lo relativo a las medidas de control y auditoría recogidas en el Reglamento (UE) 2021/241 del Parlamento Europeo y del Consejo de 12 de febrero de 2021 por el que se establece el Mecanismo de Recuperación y Resiliencia. Los requisitos de pista de auditoría: obligación de guardar la trazabilidad de cada una de las inversiones, así como de disponer de un sistema que permita calcular y seguir el cumplimiento de objetivos y medición de indicadores, de conformidad con el artículo 22, letra d) del Reglamento (UE) 2021/241. Sometimiento a las actuaciones de control de las instituciones europeas en virtud de lo establecido en el artículo 22, letra e) del Reglamento (UE) 2021/241.</w:t>
      </w:r>
    </w:p>
    <w:p w14:paraId="6EE616A9" w14:textId="0C443EC7" w:rsidR="00A32A72" w:rsidRDefault="00A32A72" w:rsidP="00A32A72">
      <w:pPr>
        <w:spacing w:line="276" w:lineRule="auto"/>
      </w:pPr>
      <w:r>
        <w:t>El incumplimiento de alguno de los requisitos establecidos en la presente declaración dará lugar a la obligación de devolver las cantidades percibidas y los intereses de demora correspondientes.</w:t>
      </w:r>
    </w:p>
    <w:p w14:paraId="312919C8" w14:textId="77777777" w:rsidR="00214086" w:rsidRDefault="00214086" w:rsidP="00A32A72">
      <w:pPr>
        <w:spacing w:line="276" w:lineRule="auto"/>
      </w:pPr>
    </w:p>
    <w:p w14:paraId="34A4745E" w14:textId="6CC1F586" w:rsidR="00A32A72" w:rsidRDefault="00A32A72" w:rsidP="00214086">
      <w:pPr>
        <w:spacing w:line="276" w:lineRule="auto"/>
        <w:jc w:val="center"/>
      </w:pPr>
      <w:r w:rsidRPr="00214086">
        <w:t>En …………….., a .. de ……………….. de 202X</w:t>
      </w:r>
    </w:p>
    <w:p w14:paraId="67F50F36" w14:textId="5F936A79" w:rsidR="00214086" w:rsidRDefault="00214086" w:rsidP="00214086">
      <w:pPr>
        <w:spacing w:line="276" w:lineRule="auto"/>
        <w:jc w:val="center"/>
      </w:pPr>
    </w:p>
    <w:p w14:paraId="24111530" w14:textId="77777777" w:rsidR="00A32A72" w:rsidRPr="00B971EA" w:rsidRDefault="00A32A72" w:rsidP="00A32A72">
      <w:pPr>
        <w:spacing w:line="276" w:lineRule="auto"/>
        <w:rPr>
          <w:rFonts w:asciiTheme="minorHAnsi" w:hAnsiTheme="minorHAnsi" w:cstheme="minorHAnsi"/>
          <w:lang w:eastAsia="es-ES"/>
        </w:rPr>
      </w:pPr>
      <w:r w:rsidRPr="00B971EA">
        <w:rPr>
          <w:rFonts w:asciiTheme="minorHAnsi" w:hAnsiTheme="minorHAnsi" w:cstheme="minorHAnsi"/>
          <w:lang w:eastAsia="es-ES"/>
        </w:rPr>
        <w:t>Fdo:</w:t>
      </w:r>
    </w:p>
    <w:p w14:paraId="3E66A083" w14:textId="77777777" w:rsidR="00A32A72" w:rsidRDefault="00A32A72" w:rsidP="00A32A72">
      <w:pPr>
        <w:spacing w:line="276" w:lineRule="auto"/>
        <w:rPr>
          <w:rFonts w:asciiTheme="minorHAnsi" w:hAnsiTheme="minorHAnsi" w:cstheme="minorHAnsi"/>
          <w:lang w:eastAsia="es-ES"/>
        </w:rPr>
      </w:pPr>
      <w:r w:rsidRPr="00B971EA">
        <w:rPr>
          <w:rFonts w:asciiTheme="minorHAnsi" w:hAnsiTheme="minorHAnsi" w:cstheme="minorHAnsi"/>
          <w:lang w:eastAsia="es-ES"/>
        </w:rPr>
        <w:t>Cargo:</w:t>
      </w:r>
    </w:p>
    <w:p w14:paraId="48DB260A" w14:textId="283AB3C8" w:rsidR="00D332A9" w:rsidRDefault="00D332A9">
      <w:pPr>
        <w:spacing w:before="0" w:after="0"/>
        <w:jc w:val="left"/>
        <w:rPr>
          <w:rFonts w:asciiTheme="minorHAnsi" w:hAnsiTheme="minorHAnsi" w:cstheme="minorHAnsi"/>
          <w:lang w:eastAsia="es-ES"/>
        </w:rPr>
      </w:pPr>
      <w:r>
        <w:rPr>
          <w:rFonts w:asciiTheme="minorHAnsi" w:hAnsiTheme="minorHAnsi" w:cstheme="minorHAnsi"/>
          <w:lang w:eastAsia="es-ES"/>
        </w:rPr>
        <w:br w:type="page"/>
      </w:r>
    </w:p>
    <w:p w14:paraId="36C29DA1" w14:textId="28FA7EA0" w:rsidR="00457000" w:rsidRPr="00BE1F5F" w:rsidRDefault="00457000" w:rsidP="00BE1F5F">
      <w:pPr>
        <w:pStyle w:val="Ttulo2"/>
      </w:pPr>
      <w:bookmarkStart w:id="11" w:name="_Toc140658661"/>
      <w:r>
        <w:lastRenderedPageBreak/>
        <w:t>ANEXO VII</w:t>
      </w:r>
      <w:r w:rsidR="00BE1F5F">
        <w:t xml:space="preserve">: </w:t>
      </w:r>
      <w:r w:rsidR="00AC2D63">
        <w:t>Principios o criterios transversales de gestión del PRTR</w:t>
      </w:r>
      <w:bookmarkEnd w:id="11"/>
    </w:p>
    <w:p w14:paraId="571F9B51" w14:textId="77777777" w:rsidR="00AC2D63" w:rsidRDefault="00AC2D63" w:rsidP="00AC2D63">
      <w:pPr>
        <w:spacing w:line="276" w:lineRule="auto"/>
        <w:rPr>
          <w:bCs/>
          <w:lang w:eastAsia="ar-SA"/>
        </w:rPr>
      </w:pPr>
      <w:r w:rsidRPr="00470B80">
        <w:rPr>
          <w:bCs/>
          <w:lang w:eastAsia="ar-SA"/>
        </w:rPr>
        <w:t xml:space="preserve">La </w:t>
      </w:r>
      <w:r w:rsidRPr="00082630">
        <w:rPr>
          <w:b/>
          <w:bCs/>
          <w:lang w:eastAsia="ar-SA"/>
        </w:rPr>
        <w:t>Orden HFP/1030/2021</w:t>
      </w:r>
      <w:r w:rsidRPr="00470B80">
        <w:rPr>
          <w:bCs/>
          <w:lang w:eastAsia="ar-SA"/>
        </w:rPr>
        <w:t xml:space="preserve">, de 29 de septiembre, por la que se configura el sistema de gestión del PRTR, establece los principios o criterios transversales, de obligada consideración en la planificación y ejecución de los componentes del PRTR: </w:t>
      </w:r>
    </w:p>
    <w:p w14:paraId="050A829C" w14:textId="77777777" w:rsidR="00AC2D63" w:rsidRPr="00677A9C" w:rsidRDefault="00AC2D63" w:rsidP="00AC2D63">
      <w:pPr>
        <w:pStyle w:val="Prrafodelista"/>
        <w:numPr>
          <w:ilvl w:val="0"/>
          <w:numId w:val="20"/>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lang w:eastAsia="ar-SA"/>
        </w:rPr>
        <w:t xml:space="preserve">Concepto de </w:t>
      </w:r>
      <w:r w:rsidRPr="00677A9C">
        <w:rPr>
          <w:rFonts w:asciiTheme="minorHAnsi" w:eastAsia="SimSun" w:hAnsiTheme="minorHAnsi" w:cstheme="minorHAnsi"/>
          <w:b/>
          <w:lang w:eastAsia="ar-SA"/>
        </w:rPr>
        <w:t>hito y objetivo</w:t>
      </w:r>
      <w:r w:rsidRPr="00677A9C">
        <w:rPr>
          <w:rFonts w:asciiTheme="minorHAnsi" w:eastAsia="SimSun" w:hAnsiTheme="minorHAnsi" w:cstheme="minorHAnsi"/>
          <w:lang w:eastAsia="ar-SA"/>
        </w:rPr>
        <w:t>, así como los criterios para su seguimiento y acreditación del resultado.</w:t>
      </w:r>
    </w:p>
    <w:p w14:paraId="7F414F58" w14:textId="77777777" w:rsidR="00AC2D63" w:rsidRPr="00677A9C" w:rsidRDefault="00AC2D63" w:rsidP="00AC2D63">
      <w:pPr>
        <w:pStyle w:val="Prrafodelista"/>
        <w:numPr>
          <w:ilvl w:val="0"/>
          <w:numId w:val="20"/>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b/>
          <w:lang w:eastAsia="ar-SA"/>
        </w:rPr>
        <w:t>Etiquetado verde y etiquetado digital</w:t>
      </w:r>
      <w:r w:rsidRPr="00677A9C">
        <w:rPr>
          <w:rFonts w:asciiTheme="minorHAnsi" w:eastAsia="SimSun" w:hAnsiTheme="minorHAnsi" w:cstheme="minorHAnsi"/>
          <w:lang w:eastAsia="ar-SA"/>
        </w:rPr>
        <w:t>.</w:t>
      </w:r>
    </w:p>
    <w:p w14:paraId="078DD769" w14:textId="77777777" w:rsidR="00AC2D63" w:rsidRPr="00677A9C" w:rsidRDefault="00AC2D63" w:rsidP="00AC2D63">
      <w:pPr>
        <w:pStyle w:val="Prrafodelista"/>
        <w:numPr>
          <w:ilvl w:val="0"/>
          <w:numId w:val="20"/>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b/>
          <w:lang w:eastAsia="ar-SA"/>
        </w:rPr>
        <w:t>Análisis de riesgo</w:t>
      </w:r>
      <w:r w:rsidRPr="00677A9C">
        <w:rPr>
          <w:rFonts w:asciiTheme="minorHAnsi" w:eastAsia="SimSun" w:hAnsiTheme="minorHAnsi" w:cstheme="minorHAnsi"/>
          <w:lang w:eastAsia="ar-SA"/>
        </w:rPr>
        <w:t xml:space="preserve"> en relación con posibles </w:t>
      </w:r>
      <w:r w:rsidRPr="00677A9C">
        <w:rPr>
          <w:rFonts w:asciiTheme="minorHAnsi" w:eastAsia="SimSun" w:hAnsiTheme="minorHAnsi" w:cstheme="minorHAnsi"/>
          <w:b/>
          <w:lang w:eastAsia="ar-SA"/>
        </w:rPr>
        <w:t>impactos negativos significativos en el medioambiente</w:t>
      </w:r>
      <w:r w:rsidRPr="00677A9C">
        <w:rPr>
          <w:rFonts w:asciiTheme="minorHAnsi" w:eastAsia="SimSun" w:hAnsiTheme="minorHAnsi" w:cstheme="minorHAnsi"/>
          <w:lang w:eastAsia="ar-SA"/>
        </w:rPr>
        <w:t xml:space="preserve"> (</w:t>
      </w:r>
      <w:r w:rsidRPr="00677A9C">
        <w:rPr>
          <w:rFonts w:asciiTheme="minorHAnsi" w:eastAsia="SimSun" w:hAnsiTheme="minorHAnsi" w:cstheme="minorHAnsi"/>
          <w:i/>
          <w:lang w:eastAsia="ar-SA"/>
        </w:rPr>
        <w:t>do no significant harm</w:t>
      </w:r>
      <w:r w:rsidRPr="00677A9C">
        <w:rPr>
          <w:rFonts w:asciiTheme="minorHAnsi" w:eastAsia="SimSun" w:hAnsiTheme="minorHAnsi" w:cstheme="minorHAnsi"/>
          <w:lang w:eastAsia="ar-SA"/>
        </w:rPr>
        <w:t>, DNSH), seguimiento y verificación de resultado sobre la evaluación inicial.</w:t>
      </w:r>
    </w:p>
    <w:p w14:paraId="678D951C" w14:textId="77777777" w:rsidR="00AC2D63" w:rsidRPr="00677A9C" w:rsidRDefault="00AC2D63" w:rsidP="00AC2D63">
      <w:pPr>
        <w:pStyle w:val="Prrafodelista"/>
        <w:numPr>
          <w:ilvl w:val="0"/>
          <w:numId w:val="20"/>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lang w:eastAsia="ar-SA"/>
        </w:rPr>
        <w:t xml:space="preserve">Refuerzo de mecanismos para la </w:t>
      </w:r>
      <w:r w:rsidRPr="00677A9C">
        <w:rPr>
          <w:rFonts w:asciiTheme="minorHAnsi" w:eastAsia="SimSun" w:hAnsiTheme="minorHAnsi" w:cstheme="minorHAnsi"/>
          <w:b/>
          <w:lang w:eastAsia="ar-SA"/>
        </w:rPr>
        <w:t>prevención, detección y corrección del fraude la corrupción y los conflictos de interés</w:t>
      </w:r>
      <w:r w:rsidRPr="00677A9C">
        <w:rPr>
          <w:rFonts w:asciiTheme="minorHAnsi" w:eastAsia="SimSun" w:hAnsiTheme="minorHAnsi" w:cstheme="minorHAnsi"/>
          <w:lang w:eastAsia="ar-SA"/>
        </w:rPr>
        <w:t>.</w:t>
      </w:r>
    </w:p>
    <w:p w14:paraId="3D9E3554" w14:textId="77777777" w:rsidR="00AC2D63" w:rsidRPr="00677A9C" w:rsidRDefault="00AC2D63" w:rsidP="00AC2D63">
      <w:pPr>
        <w:pStyle w:val="Prrafodelista"/>
        <w:numPr>
          <w:ilvl w:val="0"/>
          <w:numId w:val="20"/>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lang w:eastAsia="ar-SA"/>
        </w:rPr>
        <w:t xml:space="preserve">Compatibilidad del régimen de </w:t>
      </w:r>
      <w:r w:rsidRPr="00677A9C">
        <w:rPr>
          <w:rFonts w:asciiTheme="minorHAnsi" w:eastAsia="SimSun" w:hAnsiTheme="minorHAnsi" w:cstheme="minorHAnsi"/>
          <w:b/>
          <w:lang w:eastAsia="ar-SA"/>
        </w:rPr>
        <w:t>ayudas de Estado</w:t>
      </w:r>
      <w:r w:rsidRPr="00677A9C">
        <w:rPr>
          <w:rFonts w:asciiTheme="minorHAnsi" w:eastAsia="SimSun" w:hAnsiTheme="minorHAnsi" w:cstheme="minorHAnsi"/>
          <w:lang w:eastAsia="ar-SA"/>
        </w:rPr>
        <w:t xml:space="preserve"> y prevención de la </w:t>
      </w:r>
      <w:r w:rsidRPr="00677A9C">
        <w:rPr>
          <w:rFonts w:asciiTheme="minorHAnsi" w:eastAsia="SimSun" w:hAnsiTheme="minorHAnsi" w:cstheme="minorHAnsi"/>
          <w:b/>
          <w:lang w:eastAsia="ar-SA"/>
        </w:rPr>
        <w:t>doble financiación</w:t>
      </w:r>
      <w:r w:rsidRPr="00677A9C">
        <w:rPr>
          <w:rFonts w:asciiTheme="minorHAnsi" w:eastAsia="SimSun" w:hAnsiTheme="minorHAnsi" w:cstheme="minorHAnsi"/>
          <w:lang w:eastAsia="ar-SA"/>
        </w:rPr>
        <w:t>.</w:t>
      </w:r>
    </w:p>
    <w:p w14:paraId="7970AF67" w14:textId="77777777" w:rsidR="00AC2D63" w:rsidRPr="00677A9C" w:rsidRDefault="00AC2D63" w:rsidP="00AC2D63">
      <w:pPr>
        <w:pStyle w:val="Prrafodelista"/>
        <w:numPr>
          <w:ilvl w:val="0"/>
          <w:numId w:val="20"/>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lang w:eastAsia="ar-SA"/>
        </w:rPr>
        <w:t xml:space="preserve">Identificación del </w:t>
      </w:r>
      <w:r w:rsidRPr="00677A9C">
        <w:rPr>
          <w:rFonts w:asciiTheme="minorHAnsi" w:eastAsia="SimSun" w:hAnsiTheme="minorHAnsi" w:cstheme="minorHAnsi"/>
          <w:b/>
          <w:lang w:eastAsia="ar-SA"/>
        </w:rPr>
        <w:t>perceptor final de los fondos</w:t>
      </w:r>
      <w:r w:rsidRPr="00677A9C">
        <w:rPr>
          <w:rFonts w:asciiTheme="minorHAnsi" w:eastAsia="SimSun" w:hAnsiTheme="minorHAnsi" w:cstheme="minorHAnsi"/>
          <w:lang w:eastAsia="ar-SA"/>
        </w:rPr>
        <w:t>, sea como beneficiario de las ayudas, o adjudicatario de un contrato o subcontratista.</w:t>
      </w:r>
    </w:p>
    <w:p w14:paraId="73060517" w14:textId="77777777" w:rsidR="00AC2D63" w:rsidRPr="00677A9C" w:rsidRDefault="00AC2D63" w:rsidP="00AC2D63">
      <w:pPr>
        <w:pStyle w:val="Prrafodelista"/>
        <w:numPr>
          <w:ilvl w:val="0"/>
          <w:numId w:val="20"/>
        </w:numPr>
        <w:spacing w:line="276" w:lineRule="auto"/>
        <w:contextualSpacing w:val="0"/>
        <w:rPr>
          <w:rFonts w:asciiTheme="minorHAnsi" w:eastAsia="SimSun" w:hAnsiTheme="minorHAnsi" w:cstheme="minorHAnsi"/>
          <w:lang w:eastAsia="ar-SA"/>
        </w:rPr>
      </w:pPr>
      <w:r w:rsidRPr="00677A9C">
        <w:rPr>
          <w:rFonts w:asciiTheme="minorHAnsi" w:eastAsia="SimSun" w:hAnsiTheme="minorHAnsi" w:cstheme="minorHAnsi"/>
          <w:b/>
          <w:lang w:eastAsia="ar-SA"/>
        </w:rPr>
        <w:t>Comunicación</w:t>
      </w:r>
      <w:r w:rsidRPr="00677A9C">
        <w:rPr>
          <w:rFonts w:asciiTheme="minorHAnsi" w:eastAsia="SimSun" w:hAnsiTheme="minorHAnsi" w:cstheme="minorHAnsi"/>
          <w:lang w:eastAsia="ar-SA"/>
        </w:rPr>
        <w:t>.</w:t>
      </w:r>
    </w:p>
    <w:p w14:paraId="7ABAB34F" w14:textId="1C0F55D8" w:rsidR="00AC2D63" w:rsidRPr="00082630" w:rsidRDefault="00AC2D63" w:rsidP="00082630">
      <w:pPr>
        <w:spacing w:line="276" w:lineRule="auto"/>
        <w:rPr>
          <w:bCs/>
          <w:lang w:eastAsia="ar-SA"/>
        </w:rPr>
      </w:pPr>
      <w:r>
        <w:rPr>
          <w:bCs/>
          <w:lang w:eastAsia="ar-SA"/>
        </w:rPr>
        <w:t xml:space="preserve">En los siguientes apartados </w:t>
      </w:r>
      <w:r w:rsidRPr="00AC2D63">
        <w:rPr>
          <w:bCs/>
          <w:lang w:eastAsia="ar-SA"/>
        </w:rPr>
        <w:t>se recogen las definiciones de dichos principios o criterios transversales de gestión del PRTR, adaptados a las particularidades del C11.I04.</w:t>
      </w:r>
    </w:p>
    <w:p w14:paraId="565C8921" w14:textId="77777777" w:rsidR="00AC2D63" w:rsidRDefault="00AC2D63" w:rsidP="0095748F">
      <w:pPr>
        <w:jc w:val="center"/>
        <w:rPr>
          <w:b/>
          <w:color w:val="C00000"/>
        </w:rPr>
      </w:pPr>
    </w:p>
    <w:p w14:paraId="51CD9632" w14:textId="702EDD7A" w:rsidR="00457000" w:rsidRPr="00082630" w:rsidRDefault="00457000" w:rsidP="00082630">
      <w:pPr>
        <w:pStyle w:val="Prrafodelista"/>
        <w:numPr>
          <w:ilvl w:val="0"/>
          <w:numId w:val="21"/>
        </w:numPr>
        <w:ind w:left="284" w:hanging="284"/>
        <w:jc w:val="left"/>
        <w:rPr>
          <w:b/>
          <w:color w:val="C00000"/>
          <w:sz w:val="24"/>
          <w:szCs w:val="24"/>
        </w:rPr>
      </w:pPr>
      <w:r w:rsidRPr="00082630">
        <w:rPr>
          <w:b/>
          <w:color w:val="C00000"/>
          <w:sz w:val="24"/>
          <w:szCs w:val="24"/>
        </w:rPr>
        <w:t>Concepto de hito y objetivo. Criterios para su seguimiento y acreditación de resultados</w:t>
      </w:r>
    </w:p>
    <w:p w14:paraId="5707D34E" w14:textId="02ECEBA8" w:rsidR="00457000" w:rsidRDefault="00457000" w:rsidP="00457000">
      <w:pPr>
        <w:spacing w:line="276" w:lineRule="auto"/>
        <w:rPr>
          <w:bCs/>
          <w:lang w:eastAsia="ar-SA"/>
        </w:rPr>
      </w:pPr>
      <w:r w:rsidRPr="00677A9C">
        <w:rPr>
          <w:bCs/>
          <w:lang w:eastAsia="ar-SA"/>
        </w:rPr>
        <w:t xml:space="preserve">Los </w:t>
      </w:r>
      <w:r w:rsidRPr="00883711">
        <w:rPr>
          <w:b/>
          <w:bCs/>
          <w:lang w:eastAsia="ar-SA"/>
        </w:rPr>
        <w:t>hitos y objetivos</w:t>
      </w:r>
      <w:r w:rsidRPr="00677A9C">
        <w:rPr>
          <w:bCs/>
          <w:lang w:eastAsia="ar-SA"/>
        </w:rPr>
        <w:t xml:space="preserve"> </w:t>
      </w:r>
      <w:r>
        <w:rPr>
          <w:bCs/>
          <w:lang w:eastAsia="ar-SA"/>
        </w:rPr>
        <w:t xml:space="preserve">(HyO) </w:t>
      </w:r>
      <w:r w:rsidRPr="00677A9C">
        <w:rPr>
          <w:bCs/>
          <w:lang w:eastAsia="ar-SA"/>
        </w:rPr>
        <w:t xml:space="preserve">son </w:t>
      </w:r>
      <w:r w:rsidRPr="00883711">
        <w:rPr>
          <w:b/>
          <w:bCs/>
          <w:lang w:eastAsia="ar-SA"/>
        </w:rPr>
        <w:t>metas a alcanzar</w:t>
      </w:r>
      <w:r w:rsidRPr="00677A9C">
        <w:rPr>
          <w:bCs/>
          <w:lang w:eastAsia="ar-SA"/>
        </w:rPr>
        <w:t xml:space="preserve"> en </w:t>
      </w:r>
      <w:r>
        <w:rPr>
          <w:bCs/>
          <w:lang w:eastAsia="ar-SA"/>
        </w:rPr>
        <w:t xml:space="preserve">un </w:t>
      </w:r>
      <w:r w:rsidRPr="004B0A66">
        <w:rPr>
          <w:b/>
          <w:bCs/>
          <w:lang w:eastAsia="ar-SA"/>
        </w:rPr>
        <w:t>tiempo determinado</w:t>
      </w:r>
      <w:r w:rsidRPr="00677A9C">
        <w:rPr>
          <w:bCs/>
          <w:lang w:eastAsia="ar-SA"/>
        </w:rPr>
        <w:t xml:space="preserve"> y permiten verificar que las Medidas</w:t>
      </w:r>
      <w:r>
        <w:rPr>
          <w:bCs/>
          <w:lang w:eastAsia="ar-SA"/>
        </w:rPr>
        <w:t xml:space="preserve"> (medida C11.I</w:t>
      </w:r>
      <w:r w:rsidR="00082630">
        <w:rPr>
          <w:bCs/>
          <w:lang w:eastAsia="ar-SA"/>
        </w:rPr>
        <w:t>0</w:t>
      </w:r>
      <w:r>
        <w:rPr>
          <w:bCs/>
          <w:lang w:eastAsia="ar-SA"/>
        </w:rPr>
        <w:t>4)</w:t>
      </w:r>
      <w:r w:rsidRPr="00677A9C">
        <w:rPr>
          <w:bCs/>
          <w:lang w:eastAsia="ar-SA"/>
        </w:rPr>
        <w:t>, Proyectos</w:t>
      </w:r>
      <w:r>
        <w:rPr>
          <w:bCs/>
          <w:lang w:eastAsia="ar-SA"/>
        </w:rPr>
        <w:t xml:space="preserve"> (Acuerdo Interdepartamental con un ministerio) o subproyecto</w:t>
      </w:r>
      <w:r w:rsidRPr="00677A9C">
        <w:rPr>
          <w:bCs/>
          <w:lang w:eastAsia="ar-SA"/>
        </w:rPr>
        <w:t>s</w:t>
      </w:r>
      <w:r>
        <w:rPr>
          <w:bCs/>
          <w:lang w:eastAsia="ar-SA"/>
        </w:rPr>
        <w:t xml:space="preserve"> (actuaciones que un organismo ha incluido en un Acuerdo Interdepartamental)</w:t>
      </w:r>
      <w:r w:rsidRPr="00677A9C">
        <w:rPr>
          <w:bCs/>
          <w:lang w:eastAsia="ar-SA"/>
        </w:rPr>
        <w:t xml:space="preserve"> </w:t>
      </w:r>
      <w:r w:rsidRPr="00883711">
        <w:rPr>
          <w:b/>
          <w:bCs/>
          <w:lang w:eastAsia="ar-SA"/>
        </w:rPr>
        <w:t>logran la finalidad o los resultados para los que se definieron</w:t>
      </w:r>
      <w:r w:rsidRPr="00677A9C">
        <w:rPr>
          <w:bCs/>
          <w:lang w:eastAsia="ar-SA"/>
        </w:rPr>
        <w:t xml:space="preserve">. </w:t>
      </w:r>
    </w:p>
    <w:p w14:paraId="62423AB0" w14:textId="77777777" w:rsidR="00457000" w:rsidRDefault="00457000" w:rsidP="00457000">
      <w:pPr>
        <w:spacing w:line="276" w:lineRule="auto"/>
        <w:rPr>
          <w:bCs/>
          <w:lang w:eastAsia="ar-SA"/>
        </w:rPr>
      </w:pPr>
      <w:r>
        <w:rPr>
          <w:bCs/>
          <w:lang w:eastAsia="ar-SA"/>
        </w:rPr>
        <w:t>En el sistema de gestión del PRTR se definen 4 tipos de hitos y objetivos, por orden de importancia:</w:t>
      </w:r>
    </w:p>
    <w:p w14:paraId="21D26C99" w14:textId="77777777" w:rsidR="00457000" w:rsidRPr="0095748F" w:rsidRDefault="00457000" w:rsidP="00082630">
      <w:pPr>
        <w:rPr>
          <w:b/>
          <w:color w:val="C00000"/>
        </w:rPr>
      </w:pPr>
      <w:r w:rsidRPr="0095748F">
        <w:rPr>
          <w:b/>
          <w:color w:val="C00000"/>
        </w:rPr>
        <w:t>I. Hitos y objetivos CID (Decisión de Ejecución del Consejo)</w:t>
      </w:r>
    </w:p>
    <w:p w14:paraId="209CEA53" w14:textId="77777777" w:rsidR="00457000" w:rsidRPr="00097192" w:rsidRDefault="00457000" w:rsidP="00457000">
      <w:pPr>
        <w:pStyle w:val="Textoindependiente"/>
        <w:spacing w:after="200" w:line="276" w:lineRule="auto"/>
      </w:pPr>
      <w:r w:rsidRPr="00097192">
        <w:t>La consecución de los hitos y objetivos CID es</w:t>
      </w:r>
      <w:r w:rsidRPr="00097192">
        <w:rPr>
          <w:b/>
        </w:rPr>
        <w:t xml:space="preserve"> imprescindible para el desembolso de los fondos del Mecanismo de Recuperación y Resiliencia</w:t>
      </w:r>
      <w:r w:rsidRPr="00097192">
        <w:t>.</w:t>
      </w:r>
    </w:p>
    <w:p w14:paraId="3ED6233B" w14:textId="77777777" w:rsidR="00457000" w:rsidRDefault="00457000" w:rsidP="00457000">
      <w:pPr>
        <w:pStyle w:val="Textoindependiente"/>
        <w:spacing w:after="200" w:line="276" w:lineRule="auto"/>
      </w:pPr>
      <w:r w:rsidRPr="00097192">
        <w:t>Los HyO CID</w:t>
      </w:r>
      <w:r>
        <w:t xml:space="preserve"> se encuentran </w:t>
      </w:r>
      <w:r w:rsidRPr="00097192">
        <w:rPr>
          <w:b/>
        </w:rPr>
        <w:t>determinados en la Decisión de ejecución del Consejo</w:t>
      </w:r>
      <w:r w:rsidRPr="00097192">
        <w:t xml:space="preserve"> </w:t>
      </w:r>
      <w:r>
        <w:t xml:space="preserve">o </w:t>
      </w:r>
      <w:r w:rsidRPr="0083082D">
        <w:rPr>
          <w:i/>
        </w:rPr>
        <w:t xml:space="preserve">Council Implementation Decision </w:t>
      </w:r>
      <w:r w:rsidRPr="00097192">
        <w:t xml:space="preserve">(CID, por sus siglas en inglés) relativa a la aprobación de la evaluación del plan de recuperación y resiliencia de España, de 16 de junio de 2021, en el que se establecen las </w:t>
      </w:r>
      <w:r w:rsidRPr="00097192">
        <w:rPr>
          <w:b/>
        </w:rPr>
        <w:t>reformas y los proyectos de inversión en el marco del PRTR</w:t>
      </w:r>
      <w:r w:rsidRPr="00097192">
        <w:t xml:space="preserve">, las disposiciones tomadas para el </w:t>
      </w:r>
      <w:r w:rsidRPr="00097192">
        <w:rPr>
          <w:b/>
        </w:rPr>
        <w:t>seguimiento y la ejecución del PRTR</w:t>
      </w:r>
      <w:r w:rsidRPr="00097192">
        <w:t xml:space="preserve"> y su </w:t>
      </w:r>
      <w:r w:rsidRPr="00097192">
        <w:rPr>
          <w:b/>
        </w:rPr>
        <w:t>correspondiente calendario</w:t>
      </w:r>
      <w:r w:rsidRPr="00097192">
        <w:t xml:space="preserve">, incluidos los </w:t>
      </w:r>
      <w:r>
        <w:rPr>
          <w:b/>
        </w:rPr>
        <w:t>HyO</w:t>
      </w:r>
      <w:r w:rsidRPr="00097192">
        <w:rPr>
          <w:b/>
        </w:rPr>
        <w:t xml:space="preserve"> CID</w:t>
      </w:r>
      <w:r w:rsidRPr="00097192">
        <w:t>, los indicadores pertinentes en relación con el cumplimiento de los hitos y objetivos previstos, y las disposiciones adoptadas para facilitar a la Comisión acceso completo a los correspondientes datos subyacentes.</w:t>
      </w:r>
    </w:p>
    <w:p w14:paraId="3812674D" w14:textId="0515BC33" w:rsidR="00457000" w:rsidRDefault="00457000" w:rsidP="00457000">
      <w:pPr>
        <w:pStyle w:val="Textoindependiente"/>
        <w:keepNext/>
        <w:spacing w:after="200" w:line="276" w:lineRule="auto"/>
      </w:pPr>
      <w:r w:rsidRPr="00BB1599">
        <w:lastRenderedPageBreak/>
        <w:t xml:space="preserve">En el caso de la </w:t>
      </w:r>
      <w:r w:rsidRPr="00BB1599">
        <w:rPr>
          <w:b/>
        </w:rPr>
        <w:t>Medida C11.I</w:t>
      </w:r>
      <w:r w:rsidR="00082630">
        <w:rPr>
          <w:b/>
        </w:rPr>
        <w:t>0</w:t>
      </w:r>
      <w:r w:rsidRPr="00BB1599">
        <w:rPr>
          <w:b/>
        </w:rPr>
        <w:t>4</w:t>
      </w:r>
      <w:r w:rsidRPr="00BB1599">
        <w:t xml:space="preserve">, se han establecido los siguientes </w:t>
      </w:r>
      <w:r>
        <w:t xml:space="preserve">HyO </w:t>
      </w:r>
      <w:r w:rsidRPr="00BB1599">
        <w:t>CID:</w:t>
      </w:r>
    </w:p>
    <w:tbl>
      <w:tblPr>
        <w:tblStyle w:val="Tablaconcuadrcula"/>
        <w:tblW w:w="10060" w:type="dxa"/>
        <w:jc w:val="center"/>
        <w:tblLook w:val="04A0" w:firstRow="1" w:lastRow="0" w:firstColumn="1" w:lastColumn="0" w:noHBand="0" w:noVBand="1"/>
      </w:tblPr>
      <w:tblGrid>
        <w:gridCol w:w="672"/>
        <w:gridCol w:w="2017"/>
        <w:gridCol w:w="1355"/>
        <w:gridCol w:w="897"/>
        <w:gridCol w:w="5119"/>
      </w:tblGrid>
      <w:tr w:rsidR="00457000" w:rsidRPr="00F37F16" w14:paraId="4EA85513" w14:textId="77777777" w:rsidTr="00BE1F5F">
        <w:trPr>
          <w:tblHeader/>
          <w:jc w:val="center"/>
        </w:trPr>
        <w:tc>
          <w:tcPr>
            <w:tcW w:w="672" w:type="dxa"/>
            <w:shd w:val="clear" w:color="auto" w:fill="C80F2D"/>
            <w:vAlign w:val="center"/>
          </w:tcPr>
          <w:p w14:paraId="3511B8C9" w14:textId="77777777" w:rsidR="00457000" w:rsidRPr="00203B26" w:rsidRDefault="00457000" w:rsidP="00943FCE">
            <w:pPr>
              <w:pStyle w:val="Textodeglobo"/>
              <w:spacing w:after="200" w:line="276" w:lineRule="auto"/>
              <w:jc w:val="center"/>
              <w:rPr>
                <w:rFonts w:asciiTheme="minorHAnsi" w:eastAsia="Times New Roman" w:hAnsiTheme="minorHAnsi" w:cstheme="minorHAnsi"/>
                <w:b/>
                <w:color w:val="FFFFFF" w:themeColor="background1"/>
                <w:sz w:val="20"/>
                <w:szCs w:val="18"/>
                <w:lang w:eastAsia="es-ES"/>
              </w:rPr>
            </w:pPr>
            <w:r w:rsidRPr="00203B26">
              <w:rPr>
                <w:rFonts w:asciiTheme="minorHAnsi" w:eastAsia="Times New Roman" w:hAnsiTheme="minorHAnsi" w:cstheme="minorHAnsi"/>
                <w:b/>
                <w:color w:val="FFFFFF" w:themeColor="background1"/>
                <w:sz w:val="20"/>
                <w:szCs w:val="18"/>
                <w:lang w:eastAsia="es-ES"/>
              </w:rPr>
              <w:t>Núm.</w:t>
            </w:r>
          </w:p>
        </w:tc>
        <w:tc>
          <w:tcPr>
            <w:tcW w:w="2017" w:type="dxa"/>
            <w:shd w:val="clear" w:color="auto" w:fill="C80F2D"/>
            <w:vAlign w:val="center"/>
          </w:tcPr>
          <w:p w14:paraId="03EAB943" w14:textId="77777777" w:rsidR="00457000" w:rsidRPr="00203B26" w:rsidRDefault="00457000" w:rsidP="00943FCE">
            <w:pPr>
              <w:spacing w:line="276" w:lineRule="auto"/>
              <w:jc w:val="center"/>
              <w:rPr>
                <w:rFonts w:asciiTheme="minorHAnsi" w:eastAsia="Times New Roman" w:hAnsiTheme="minorHAnsi" w:cstheme="minorHAnsi"/>
                <w:b/>
                <w:color w:val="FFFFFF" w:themeColor="background1"/>
                <w:sz w:val="20"/>
                <w:szCs w:val="18"/>
                <w:lang w:eastAsia="es-ES"/>
              </w:rPr>
            </w:pPr>
            <w:r w:rsidRPr="00203B26">
              <w:rPr>
                <w:rFonts w:asciiTheme="minorHAnsi" w:eastAsia="Times New Roman" w:hAnsiTheme="minorHAnsi" w:cstheme="minorHAnsi"/>
                <w:b/>
                <w:color w:val="FFFFFF" w:themeColor="background1"/>
                <w:sz w:val="20"/>
                <w:szCs w:val="18"/>
                <w:lang w:eastAsia="es-ES"/>
              </w:rPr>
              <w:t>Nombre</w:t>
            </w:r>
          </w:p>
        </w:tc>
        <w:tc>
          <w:tcPr>
            <w:tcW w:w="1355" w:type="dxa"/>
            <w:shd w:val="clear" w:color="auto" w:fill="C80F2D"/>
            <w:vAlign w:val="center"/>
          </w:tcPr>
          <w:p w14:paraId="5ED1E254" w14:textId="77777777" w:rsidR="00457000" w:rsidRPr="00203B26" w:rsidRDefault="00457000" w:rsidP="00943FCE">
            <w:pPr>
              <w:spacing w:line="276" w:lineRule="auto"/>
              <w:jc w:val="center"/>
              <w:rPr>
                <w:rFonts w:asciiTheme="minorHAnsi" w:eastAsia="Times New Roman" w:hAnsiTheme="minorHAnsi" w:cstheme="minorHAnsi"/>
                <w:b/>
                <w:color w:val="FFFFFF" w:themeColor="background1"/>
                <w:sz w:val="20"/>
                <w:szCs w:val="18"/>
                <w:lang w:eastAsia="es-ES"/>
              </w:rPr>
            </w:pPr>
            <w:r w:rsidRPr="00203B26">
              <w:rPr>
                <w:rFonts w:asciiTheme="minorHAnsi" w:eastAsia="Times New Roman" w:hAnsiTheme="minorHAnsi" w:cstheme="minorHAnsi"/>
                <w:b/>
                <w:color w:val="FFFFFF" w:themeColor="background1"/>
                <w:sz w:val="20"/>
                <w:szCs w:val="18"/>
                <w:lang w:eastAsia="es-ES"/>
              </w:rPr>
              <w:t>Objetivo</w:t>
            </w:r>
          </w:p>
        </w:tc>
        <w:tc>
          <w:tcPr>
            <w:tcW w:w="897" w:type="dxa"/>
            <w:shd w:val="clear" w:color="auto" w:fill="C80F2D"/>
            <w:vAlign w:val="center"/>
          </w:tcPr>
          <w:p w14:paraId="34E4AA0D" w14:textId="77777777" w:rsidR="00457000" w:rsidRPr="00203B26" w:rsidRDefault="00457000" w:rsidP="00943FCE">
            <w:pPr>
              <w:spacing w:line="276" w:lineRule="auto"/>
              <w:jc w:val="center"/>
              <w:rPr>
                <w:rFonts w:asciiTheme="minorHAnsi" w:eastAsia="Times New Roman" w:hAnsiTheme="minorHAnsi" w:cstheme="minorHAnsi"/>
                <w:b/>
                <w:color w:val="FFFFFF" w:themeColor="background1"/>
                <w:sz w:val="20"/>
                <w:szCs w:val="18"/>
                <w:lang w:eastAsia="es-ES"/>
              </w:rPr>
            </w:pPr>
            <w:r w:rsidRPr="00203B26">
              <w:rPr>
                <w:rFonts w:asciiTheme="minorHAnsi" w:eastAsia="Times New Roman" w:hAnsiTheme="minorHAnsi" w:cstheme="minorHAnsi"/>
                <w:b/>
                <w:color w:val="FFFFFF" w:themeColor="background1"/>
                <w:sz w:val="20"/>
                <w:szCs w:val="18"/>
                <w:lang w:eastAsia="es-ES"/>
              </w:rPr>
              <w:t>Plazo máximo</w:t>
            </w:r>
          </w:p>
        </w:tc>
        <w:tc>
          <w:tcPr>
            <w:tcW w:w="5119" w:type="dxa"/>
            <w:shd w:val="clear" w:color="auto" w:fill="C80F2D"/>
            <w:vAlign w:val="center"/>
          </w:tcPr>
          <w:p w14:paraId="435C8007" w14:textId="77777777" w:rsidR="00457000" w:rsidRPr="00203B26" w:rsidRDefault="00457000" w:rsidP="00943FCE">
            <w:pPr>
              <w:spacing w:line="276" w:lineRule="auto"/>
              <w:jc w:val="center"/>
              <w:rPr>
                <w:rFonts w:asciiTheme="minorHAnsi" w:eastAsia="Times New Roman" w:hAnsiTheme="minorHAnsi" w:cstheme="minorHAnsi"/>
                <w:b/>
                <w:color w:val="FFFFFF" w:themeColor="background1"/>
                <w:sz w:val="20"/>
                <w:szCs w:val="18"/>
                <w:lang w:eastAsia="es-ES"/>
              </w:rPr>
            </w:pPr>
            <w:r w:rsidRPr="00203B26">
              <w:rPr>
                <w:rFonts w:asciiTheme="minorHAnsi" w:eastAsia="Times New Roman" w:hAnsiTheme="minorHAnsi" w:cstheme="minorHAnsi"/>
                <w:b/>
                <w:color w:val="FFFFFF" w:themeColor="background1"/>
                <w:sz w:val="20"/>
                <w:szCs w:val="18"/>
                <w:lang w:eastAsia="es-ES"/>
              </w:rPr>
              <w:t>Descripción</w:t>
            </w:r>
          </w:p>
        </w:tc>
      </w:tr>
      <w:tr w:rsidR="00457000" w14:paraId="66A54422" w14:textId="77777777" w:rsidTr="00BE1F5F">
        <w:trPr>
          <w:jc w:val="center"/>
        </w:trPr>
        <w:tc>
          <w:tcPr>
            <w:tcW w:w="672" w:type="dxa"/>
            <w:vAlign w:val="center"/>
          </w:tcPr>
          <w:p w14:paraId="2AD48D26" w14:textId="77777777" w:rsidR="00457000" w:rsidRPr="00544E2D" w:rsidRDefault="00457000" w:rsidP="00943FCE">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170</w:t>
            </w:r>
          </w:p>
        </w:tc>
        <w:tc>
          <w:tcPr>
            <w:tcW w:w="2017" w:type="dxa"/>
            <w:vAlign w:val="center"/>
          </w:tcPr>
          <w:p w14:paraId="3737BD14" w14:textId="77777777" w:rsidR="00457000" w:rsidRPr="00F37F16" w:rsidRDefault="00457000" w:rsidP="00943FCE">
            <w:pPr>
              <w:spacing w:line="276" w:lineRule="auto"/>
              <w:jc w:val="left"/>
              <w:rPr>
                <w:rFonts w:asciiTheme="minorHAnsi" w:eastAsia="Times New Roman" w:hAnsiTheme="minorHAnsi" w:cstheme="minorHAnsi"/>
                <w:sz w:val="18"/>
                <w:szCs w:val="18"/>
                <w:lang w:eastAsia="es-ES"/>
              </w:rPr>
            </w:pPr>
            <w:r w:rsidRPr="00F37F16">
              <w:rPr>
                <w:rFonts w:asciiTheme="minorHAnsi" w:eastAsia="Times New Roman" w:hAnsiTheme="minorHAnsi" w:cstheme="minorHAnsi"/>
                <w:sz w:val="18"/>
                <w:szCs w:val="18"/>
                <w:lang w:eastAsia="es-ES"/>
              </w:rPr>
              <w:t>Renovación de vehículos en la Administración Pública</w:t>
            </w:r>
          </w:p>
        </w:tc>
        <w:tc>
          <w:tcPr>
            <w:tcW w:w="1355" w:type="dxa"/>
            <w:vAlign w:val="center"/>
          </w:tcPr>
          <w:p w14:paraId="705D6CAC" w14:textId="77777777" w:rsidR="00457000" w:rsidRPr="00544E2D" w:rsidRDefault="00457000" w:rsidP="00BE1F5F">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7.000 vehículos</w:t>
            </w:r>
          </w:p>
        </w:tc>
        <w:tc>
          <w:tcPr>
            <w:tcW w:w="897" w:type="dxa"/>
            <w:vAlign w:val="center"/>
          </w:tcPr>
          <w:p w14:paraId="4B1EFC78" w14:textId="77777777" w:rsidR="00457000" w:rsidRPr="00544E2D" w:rsidRDefault="00457000" w:rsidP="00BE1F5F">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T3/2024</w:t>
            </w:r>
          </w:p>
        </w:tc>
        <w:tc>
          <w:tcPr>
            <w:tcW w:w="5119" w:type="dxa"/>
            <w:vAlign w:val="center"/>
          </w:tcPr>
          <w:p w14:paraId="7EC85657" w14:textId="77777777" w:rsidR="00457000" w:rsidRPr="00F37F16" w:rsidRDefault="00457000" w:rsidP="00943FCE">
            <w:pPr>
              <w:spacing w:line="276" w:lineRule="auto"/>
              <w:rPr>
                <w:rFonts w:asciiTheme="minorHAnsi" w:eastAsia="Times New Roman" w:hAnsiTheme="minorHAnsi" w:cstheme="minorHAnsi"/>
                <w:sz w:val="18"/>
                <w:szCs w:val="18"/>
                <w:lang w:eastAsia="es-ES"/>
              </w:rPr>
            </w:pPr>
            <w:r w:rsidRPr="00F37F16">
              <w:rPr>
                <w:rFonts w:asciiTheme="minorHAnsi" w:eastAsia="Times New Roman" w:hAnsiTheme="minorHAnsi" w:cstheme="minorHAnsi"/>
                <w:sz w:val="18"/>
                <w:szCs w:val="18"/>
                <w:lang w:eastAsia="es-ES"/>
              </w:rPr>
              <w:t>Como mínimo 7.000 vehículos con emisiones cero o bajas de CO</w:t>
            </w:r>
            <w:r w:rsidRPr="00F37F16">
              <w:rPr>
                <w:rFonts w:asciiTheme="minorHAnsi" w:eastAsia="Times New Roman" w:hAnsiTheme="minorHAnsi" w:cstheme="minorHAnsi"/>
                <w:sz w:val="18"/>
                <w:szCs w:val="18"/>
                <w:vertAlign w:val="subscript"/>
                <w:lang w:eastAsia="es-ES"/>
              </w:rPr>
              <w:t>2</w:t>
            </w:r>
            <w:r w:rsidRPr="00F37F16">
              <w:rPr>
                <w:rFonts w:asciiTheme="minorHAnsi" w:eastAsia="Times New Roman" w:hAnsiTheme="minorHAnsi" w:cstheme="minorHAnsi"/>
                <w:sz w:val="18"/>
                <w:szCs w:val="18"/>
                <w:lang w:eastAsia="es-ES"/>
              </w:rPr>
              <w:t xml:space="preserve"> (BEV, REEV, PHEV, FCEV), que sustituyen a los vehículos basados en combustibles fósiles utilizados en la Administración Pública.</w:t>
            </w:r>
          </w:p>
        </w:tc>
      </w:tr>
      <w:tr w:rsidR="00457000" w14:paraId="358D0427" w14:textId="77777777" w:rsidTr="00BE1F5F">
        <w:trPr>
          <w:jc w:val="center"/>
        </w:trPr>
        <w:tc>
          <w:tcPr>
            <w:tcW w:w="672" w:type="dxa"/>
            <w:vAlign w:val="center"/>
          </w:tcPr>
          <w:p w14:paraId="6D33C85B" w14:textId="77777777" w:rsidR="00457000" w:rsidRPr="00544E2D" w:rsidRDefault="00457000" w:rsidP="00943FCE">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171</w:t>
            </w:r>
          </w:p>
        </w:tc>
        <w:tc>
          <w:tcPr>
            <w:tcW w:w="2017" w:type="dxa"/>
            <w:vAlign w:val="center"/>
          </w:tcPr>
          <w:p w14:paraId="769A3C7F" w14:textId="77777777" w:rsidR="00457000" w:rsidRPr="00F37F16" w:rsidRDefault="00457000" w:rsidP="00943FCE">
            <w:pPr>
              <w:spacing w:line="276" w:lineRule="auto"/>
              <w:jc w:val="left"/>
              <w:rPr>
                <w:rFonts w:asciiTheme="minorHAnsi" w:eastAsia="Times New Roman" w:hAnsiTheme="minorHAnsi" w:cstheme="minorHAnsi"/>
                <w:sz w:val="18"/>
                <w:szCs w:val="18"/>
                <w:lang w:eastAsia="es-ES"/>
              </w:rPr>
            </w:pPr>
            <w:r w:rsidRPr="00F37F16">
              <w:rPr>
                <w:rFonts w:asciiTheme="minorHAnsi" w:eastAsia="Times New Roman" w:hAnsiTheme="minorHAnsi" w:cstheme="minorHAnsi"/>
                <w:sz w:val="18"/>
                <w:szCs w:val="18"/>
                <w:lang w:eastAsia="es-ES"/>
              </w:rPr>
              <w:t>Renovación energética en edificios públicos (140.000 m²)</w:t>
            </w:r>
          </w:p>
        </w:tc>
        <w:tc>
          <w:tcPr>
            <w:tcW w:w="1355" w:type="dxa"/>
            <w:vAlign w:val="center"/>
          </w:tcPr>
          <w:p w14:paraId="160FD4A4" w14:textId="77777777" w:rsidR="00457000" w:rsidRPr="00544E2D" w:rsidRDefault="00457000" w:rsidP="00BE1F5F">
            <w:pPr>
              <w:pStyle w:val="Textodeglobo"/>
              <w:spacing w:after="200"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140.000 m²</w:t>
            </w:r>
          </w:p>
        </w:tc>
        <w:tc>
          <w:tcPr>
            <w:tcW w:w="897" w:type="dxa"/>
            <w:vAlign w:val="center"/>
          </w:tcPr>
          <w:p w14:paraId="785D5ED5" w14:textId="77777777" w:rsidR="00457000" w:rsidRPr="00544E2D" w:rsidRDefault="00457000" w:rsidP="00BE1F5F">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T4/2024</w:t>
            </w:r>
          </w:p>
        </w:tc>
        <w:tc>
          <w:tcPr>
            <w:tcW w:w="5119" w:type="dxa"/>
            <w:vAlign w:val="center"/>
          </w:tcPr>
          <w:p w14:paraId="310C079E" w14:textId="77777777" w:rsidR="00457000" w:rsidRPr="00F37F16" w:rsidRDefault="00457000" w:rsidP="00943FCE">
            <w:pPr>
              <w:spacing w:line="276" w:lineRule="auto"/>
              <w:rPr>
                <w:rFonts w:asciiTheme="minorHAnsi" w:eastAsia="Times New Roman" w:hAnsiTheme="minorHAnsi" w:cstheme="minorHAnsi"/>
                <w:sz w:val="18"/>
                <w:szCs w:val="18"/>
                <w:lang w:eastAsia="es-ES"/>
              </w:rPr>
            </w:pPr>
            <w:r w:rsidRPr="00F37F16">
              <w:rPr>
                <w:rFonts w:asciiTheme="minorHAnsi" w:eastAsia="Times New Roman" w:hAnsiTheme="minorHAnsi" w:cstheme="minorHAnsi"/>
                <w:sz w:val="18"/>
                <w:szCs w:val="18"/>
                <w:lang w:eastAsia="es-ES"/>
              </w:rPr>
              <w:t>Al menos 140.000 m² de renovaciones energéticas completadas en edificios públicos, que logren por término medio una reducción de al menos un 30 % de la demanda de energía primaria.</w:t>
            </w:r>
          </w:p>
        </w:tc>
      </w:tr>
      <w:tr w:rsidR="00457000" w14:paraId="3B2B935E" w14:textId="77777777" w:rsidTr="00BE1F5F">
        <w:trPr>
          <w:jc w:val="center"/>
        </w:trPr>
        <w:tc>
          <w:tcPr>
            <w:tcW w:w="672" w:type="dxa"/>
            <w:vAlign w:val="center"/>
          </w:tcPr>
          <w:p w14:paraId="7DE51824" w14:textId="77777777" w:rsidR="00457000" w:rsidRPr="00544E2D" w:rsidRDefault="00457000" w:rsidP="00943FCE">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172</w:t>
            </w:r>
          </w:p>
        </w:tc>
        <w:tc>
          <w:tcPr>
            <w:tcW w:w="2017" w:type="dxa"/>
            <w:vAlign w:val="center"/>
          </w:tcPr>
          <w:p w14:paraId="58DC2453" w14:textId="77777777" w:rsidR="00457000" w:rsidRPr="00F37F16" w:rsidRDefault="00457000" w:rsidP="00943FCE">
            <w:pPr>
              <w:pStyle w:val="Textodeglobo"/>
              <w:spacing w:after="200" w:line="276" w:lineRule="auto"/>
              <w:jc w:val="left"/>
              <w:rPr>
                <w:rFonts w:asciiTheme="minorHAnsi" w:eastAsia="Times New Roman" w:hAnsiTheme="minorHAnsi" w:cstheme="minorHAnsi"/>
                <w:sz w:val="18"/>
                <w:szCs w:val="18"/>
                <w:lang w:eastAsia="es-ES"/>
              </w:rPr>
            </w:pPr>
            <w:r w:rsidRPr="00F37F16">
              <w:rPr>
                <w:rFonts w:asciiTheme="minorHAnsi" w:eastAsia="Times New Roman" w:hAnsiTheme="minorHAnsi" w:cstheme="minorHAnsi"/>
                <w:sz w:val="18"/>
                <w:szCs w:val="18"/>
                <w:lang w:eastAsia="es-ES"/>
              </w:rPr>
              <w:t>Renovación energética en edificios públicos (1.000.000 m²)</w:t>
            </w:r>
          </w:p>
        </w:tc>
        <w:tc>
          <w:tcPr>
            <w:tcW w:w="1355" w:type="dxa"/>
            <w:vAlign w:val="center"/>
          </w:tcPr>
          <w:p w14:paraId="106A58C0" w14:textId="77777777" w:rsidR="00457000" w:rsidRPr="00544E2D" w:rsidRDefault="00457000" w:rsidP="00BE1F5F">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1.000.000 m²</w:t>
            </w:r>
          </w:p>
        </w:tc>
        <w:tc>
          <w:tcPr>
            <w:tcW w:w="897" w:type="dxa"/>
            <w:vAlign w:val="center"/>
          </w:tcPr>
          <w:p w14:paraId="5ADB73FF" w14:textId="77777777" w:rsidR="00457000" w:rsidRPr="00544E2D" w:rsidRDefault="00457000" w:rsidP="00BE1F5F">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T2/2026</w:t>
            </w:r>
          </w:p>
        </w:tc>
        <w:tc>
          <w:tcPr>
            <w:tcW w:w="5119" w:type="dxa"/>
            <w:vAlign w:val="center"/>
          </w:tcPr>
          <w:p w14:paraId="2FFDEAF5" w14:textId="77777777" w:rsidR="00457000" w:rsidRPr="00F37F16" w:rsidRDefault="00457000" w:rsidP="00943FCE">
            <w:pPr>
              <w:spacing w:line="276" w:lineRule="auto"/>
              <w:rPr>
                <w:rFonts w:asciiTheme="minorHAnsi" w:eastAsia="Times New Roman" w:hAnsiTheme="minorHAnsi" w:cstheme="minorHAnsi"/>
                <w:sz w:val="18"/>
                <w:szCs w:val="18"/>
                <w:lang w:eastAsia="es-ES"/>
              </w:rPr>
            </w:pPr>
            <w:r w:rsidRPr="00F37F16">
              <w:rPr>
                <w:rFonts w:asciiTheme="minorHAnsi" w:eastAsia="Times New Roman" w:hAnsiTheme="minorHAnsi" w:cstheme="minorHAnsi"/>
                <w:sz w:val="18"/>
                <w:szCs w:val="18"/>
                <w:lang w:eastAsia="es-ES"/>
              </w:rPr>
              <w:t>Al menos 1.000.000 m² de renovaciones energéticas completadas en edificios públicos, que logren por término medio una reducción de al menos un 30 % de la demanda de energía primaria. (valor de referencia: 31 de diciembre de 2024).</w:t>
            </w:r>
          </w:p>
        </w:tc>
      </w:tr>
    </w:tbl>
    <w:p w14:paraId="11C1593D" w14:textId="31D23D64" w:rsidR="00457000" w:rsidRDefault="00457000" w:rsidP="00457000">
      <w:pPr>
        <w:pStyle w:val="Textoindependiente"/>
        <w:spacing w:after="200" w:line="276" w:lineRule="auto"/>
      </w:pPr>
      <w:r w:rsidRPr="003809C5">
        <w:rPr>
          <w:b/>
          <w:bCs/>
          <w:i/>
          <w:iCs/>
        </w:rPr>
        <w:t>Importante:</w:t>
      </w:r>
      <w:r w:rsidRPr="003809C5">
        <w:rPr>
          <w:i/>
          <w:iCs/>
        </w:rPr>
        <w:t xml:space="preserve"> Los hitos y objetivos CID 171 y</w:t>
      </w:r>
      <w:r>
        <w:rPr>
          <w:i/>
          <w:iCs/>
        </w:rPr>
        <w:t>/o</w:t>
      </w:r>
      <w:r w:rsidRPr="003809C5">
        <w:rPr>
          <w:i/>
          <w:iCs/>
        </w:rPr>
        <w:t xml:space="preserve"> 172 relativos a renovación energética de edificios (m² rehabilitados), se calculará </w:t>
      </w:r>
      <w:r>
        <w:rPr>
          <w:i/>
          <w:iCs/>
        </w:rPr>
        <w:t xml:space="preserve">a partir de la </w:t>
      </w:r>
      <w:r w:rsidRPr="003809C5">
        <w:rPr>
          <w:b/>
          <w:bCs/>
          <w:i/>
          <w:iCs/>
        </w:rPr>
        <w:t>superficie útil habitable que figura en el Certificado de Eficiencia Energética</w:t>
      </w:r>
      <w:r>
        <w:rPr>
          <w:i/>
          <w:iCs/>
        </w:rPr>
        <w:t xml:space="preserve"> del edificio presentado para justificar la realización de la actuación.</w:t>
      </w:r>
    </w:p>
    <w:p w14:paraId="418935B4" w14:textId="77777777" w:rsidR="00457000" w:rsidRPr="0095748F" w:rsidRDefault="00457000" w:rsidP="00082630">
      <w:pPr>
        <w:rPr>
          <w:b/>
          <w:color w:val="C00000"/>
        </w:rPr>
      </w:pPr>
      <w:r w:rsidRPr="0095748F">
        <w:rPr>
          <w:b/>
          <w:color w:val="C00000"/>
        </w:rPr>
        <w:t>II. Hitos y Objetivos OA</w:t>
      </w:r>
    </w:p>
    <w:p w14:paraId="47DE0B3D" w14:textId="77777777" w:rsidR="00457000" w:rsidRDefault="00457000" w:rsidP="00457000">
      <w:pPr>
        <w:pStyle w:val="Textoindependiente"/>
        <w:spacing w:after="200" w:line="276" w:lineRule="auto"/>
      </w:pPr>
      <w:r>
        <w:t xml:space="preserve">HyO encargados de monitorizar los HyO CID. Son los </w:t>
      </w:r>
      <w:r w:rsidRPr="00994AB2">
        <w:rPr>
          <w:i/>
          <w:iCs/>
        </w:rPr>
        <w:t>Monitoring Indicators</w:t>
      </w:r>
      <w:r>
        <w:t xml:space="preserve"> que se incluyen en las Disposiciones Operativas u </w:t>
      </w:r>
      <w:r w:rsidRPr="00994AB2">
        <w:rPr>
          <w:i/>
          <w:iCs/>
        </w:rPr>
        <w:t>Operational Arrangements</w:t>
      </w:r>
      <w:r>
        <w:t xml:space="preserve"> (OA). Cada HyO OA se asocia a una única Medida. </w:t>
      </w:r>
    </w:p>
    <w:tbl>
      <w:tblPr>
        <w:tblStyle w:val="Tablaconcuadrcula"/>
        <w:tblW w:w="10307" w:type="dxa"/>
        <w:tblLayout w:type="fixed"/>
        <w:tblLook w:val="04A0" w:firstRow="1" w:lastRow="0" w:firstColumn="1" w:lastColumn="0" w:noHBand="0" w:noVBand="1"/>
      </w:tblPr>
      <w:tblGrid>
        <w:gridCol w:w="771"/>
        <w:gridCol w:w="6620"/>
        <w:gridCol w:w="1441"/>
        <w:gridCol w:w="1475"/>
      </w:tblGrid>
      <w:tr w:rsidR="00457000" w:rsidRPr="00F37F16" w14:paraId="47FAA6DA" w14:textId="77777777" w:rsidTr="00943FCE">
        <w:trPr>
          <w:trHeight w:val="615"/>
          <w:tblHeader/>
        </w:trPr>
        <w:tc>
          <w:tcPr>
            <w:tcW w:w="771" w:type="dxa"/>
            <w:shd w:val="clear" w:color="auto" w:fill="C80F2D"/>
            <w:vAlign w:val="center"/>
          </w:tcPr>
          <w:p w14:paraId="2C61FCA0" w14:textId="77777777" w:rsidR="00457000" w:rsidRPr="00203B26" w:rsidRDefault="00457000" w:rsidP="00943FCE">
            <w:pPr>
              <w:pStyle w:val="Textodeglobo"/>
              <w:spacing w:before="120" w:after="120" w:line="276" w:lineRule="auto"/>
              <w:jc w:val="center"/>
              <w:rPr>
                <w:rFonts w:asciiTheme="minorHAnsi" w:eastAsia="Times New Roman" w:hAnsiTheme="minorHAnsi" w:cstheme="minorHAnsi"/>
                <w:b/>
                <w:color w:val="FFFFFF" w:themeColor="background1"/>
                <w:sz w:val="20"/>
                <w:szCs w:val="18"/>
                <w:lang w:eastAsia="es-ES"/>
              </w:rPr>
            </w:pPr>
            <w:r w:rsidRPr="00203B26">
              <w:rPr>
                <w:rFonts w:asciiTheme="minorHAnsi" w:eastAsia="Times New Roman" w:hAnsiTheme="minorHAnsi" w:cstheme="minorHAnsi"/>
                <w:b/>
                <w:color w:val="FFFFFF" w:themeColor="background1"/>
                <w:sz w:val="20"/>
                <w:szCs w:val="18"/>
                <w:lang w:eastAsia="es-ES"/>
              </w:rPr>
              <w:t>Núm.</w:t>
            </w:r>
          </w:p>
        </w:tc>
        <w:tc>
          <w:tcPr>
            <w:tcW w:w="6620" w:type="dxa"/>
            <w:shd w:val="clear" w:color="auto" w:fill="C80F2D"/>
            <w:vAlign w:val="center"/>
          </w:tcPr>
          <w:p w14:paraId="46255B52" w14:textId="77777777" w:rsidR="00457000" w:rsidRPr="00203B26" w:rsidRDefault="00457000" w:rsidP="00943FCE">
            <w:pPr>
              <w:spacing w:before="120" w:after="120" w:line="276" w:lineRule="auto"/>
              <w:jc w:val="center"/>
              <w:rPr>
                <w:rFonts w:asciiTheme="minorHAnsi" w:eastAsia="Times New Roman" w:hAnsiTheme="minorHAnsi" w:cstheme="minorHAnsi"/>
                <w:b/>
                <w:color w:val="FFFFFF" w:themeColor="background1"/>
                <w:sz w:val="20"/>
                <w:szCs w:val="18"/>
                <w:lang w:eastAsia="es-ES"/>
              </w:rPr>
            </w:pPr>
            <w:r w:rsidRPr="00203B26">
              <w:rPr>
                <w:rFonts w:asciiTheme="minorHAnsi" w:eastAsia="Times New Roman" w:hAnsiTheme="minorHAnsi" w:cstheme="minorHAnsi"/>
                <w:b/>
                <w:color w:val="FFFFFF" w:themeColor="background1"/>
                <w:sz w:val="20"/>
                <w:szCs w:val="18"/>
                <w:lang w:eastAsia="es-ES"/>
              </w:rPr>
              <w:t>Descripción</w:t>
            </w:r>
          </w:p>
        </w:tc>
        <w:tc>
          <w:tcPr>
            <w:tcW w:w="1441" w:type="dxa"/>
            <w:shd w:val="clear" w:color="auto" w:fill="C80F2D"/>
            <w:vAlign w:val="center"/>
          </w:tcPr>
          <w:p w14:paraId="222D206C" w14:textId="77777777" w:rsidR="00457000" w:rsidRPr="00203B26" w:rsidRDefault="00457000" w:rsidP="00943FCE">
            <w:pPr>
              <w:spacing w:before="120" w:after="120" w:line="276" w:lineRule="auto"/>
              <w:jc w:val="center"/>
              <w:rPr>
                <w:rFonts w:asciiTheme="minorHAnsi" w:eastAsia="Times New Roman" w:hAnsiTheme="minorHAnsi" w:cstheme="minorHAnsi"/>
                <w:b/>
                <w:color w:val="FFFFFF" w:themeColor="background1"/>
                <w:sz w:val="20"/>
                <w:szCs w:val="18"/>
                <w:lang w:eastAsia="es-ES"/>
              </w:rPr>
            </w:pPr>
            <w:r w:rsidRPr="00203B26">
              <w:rPr>
                <w:rFonts w:asciiTheme="minorHAnsi" w:eastAsia="Times New Roman" w:hAnsiTheme="minorHAnsi" w:cstheme="minorHAnsi"/>
                <w:b/>
                <w:color w:val="FFFFFF" w:themeColor="background1"/>
                <w:sz w:val="20"/>
                <w:szCs w:val="18"/>
                <w:lang w:eastAsia="es-ES"/>
              </w:rPr>
              <w:t>Objetivo</w:t>
            </w:r>
          </w:p>
        </w:tc>
        <w:tc>
          <w:tcPr>
            <w:tcW w:w="1475" w:type="dxa"/>
            <w:shd w:val="clear" w:color="auto" w:fill="C80F2D"/>
            <w:vAlign w:val="center"/>
          </w:tcPr>
          <w:p w14:paraId="38419B96" w14:textId="77777777" w:rsidR="00457000" w:rsidRPr="00203B26" w:rsidRDefault="00457000" w:rsidP="00943FCE">
            <w:pPr>
              <w:spacing w:before="120" w:after="120" w:line="276" w:lineRule="auto"/>
              <w:jc w:val="center"/>
              <w:rPr>
                <w:rFonts w:asciiTheme="minorHAnsi" w:eastAsia="Times New Roman" w:hAnsiTheme="minorHAnsi" w:cstheme="minorHAnsi"/>
                <w:b/>
                <w:color w:val="FFFFFF" w:themeColor="background1"/>
                <w:sz w:val="20"/>
                <w:szCs w:val="18"/>
                <w:lang w:eastAsia="es-ES"/>
              </w:rPr>
            </w:pPr>
            <w:r w:rsidRPr="00203B26">
              <w:rPr>
                <w:rFonts w:asciiTheme="minorHAnsi" w:eastAsia="Times New Roman" w:hAnsiTheme="minorHAnsi" w:cstheme="minorHAnsi"/>
                <w:b/>
                <w:color w:val="FFFFFF" w:themeColor="background1"/>
                <w:sz w:val="20"/>
                <w:szCs w:val="18"/>
                <w:lang w:eastAsia="es-ES"/>
              </w:rPr>
              <w:t>Plazo máximo</w:t>
            </w:r>
          </w:p>
        </w:tc>
      </w:tr>
      <w:tr w:rsidR="00457000" w14:paraId="73E3DF4C" w14:textId="77777777" w:rsidTr="00943FCE">
        <w:tc>
          <w:tcPr>
            <w:tcW w:w="771" w:type="dxa"/>
            <w:vAlign w:val="center"/>
          </w:tcPr>
          <w:p w14:paraId="75DFDF78" w14:textId="77777777" w:rsidR="00457000" w:rsidRPr="00F37F16" w:rsidRDefault="00457000" w:rsidP="00943FCE">
            <w:pPr>
              <w:spacing w:line="276" w:lineRule="auto"/>
              <w:rPr>
                <w:rFonts w:asciiTheme="minorHAnsi" w:eastAsia="Times New Roman" w:hAnsiTheme="minorHAnsi" w:cstheme="minorHAnsi"/>
                <w:sz w:val="18"/>
                <w:szCs w:val="18"/>
                <w:lang w:eastAsia="es-ES"/>
              </w:rPr>
            </w:pPr>
            <w:r w:rsidRPr="00F37F16">
              <w:rPr>
                <w:rFonts w:asciiTheme="minorHAnsi" w:eastAsia="Times New Roman" w:hAnsiTheme="minorHAnsi" w:cstheme="minorHAnsi"/>
                <w:sz w:val="18"/>
                <w:szCs w:val="18"/>
                <w:lang w:eastAsia="es-ES"/>
              </w:rPr>
              <w:t>170</w:t>
            </w:r>
            <w:r>
              <w:rPr>
                <w:rFonts w:asciiTheme="minorHAnsi" w:eastAsia="Times New Roman" w:hAnsiTheme="minorHAnsi" w:cstheme="minorHAnsi"/>
                <w:sz w:val="18"/>
                <w:szCs w:val="18"/>
                <w:lang w:eastAsia="es-ES"/>
              </w:rPr>
              <w:t>.1</w:t>
            </w:r>
          </w:p>
        </w:tc>
        <w:tc>
          <w:tcPr>
            <w:tcW w:w="6620" w:type="dxa"/>
            <w:vAlign w:val="center"/>
          </w:tcPr>
          <w:p w14:paraId="288CFC7A" w14:textId="77777777" w:rsidR="00457000" w:rsidRPr="00F37F16" w:rsidRDefault="00457000" w:rsidP="00943FCE">
            <w:pPr>
              <w:spacing w:line="276" w:lineRule="auto"/>
              <w:jc w:val="left"/>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Publicación licitación relativa a la r</w:t>
            </w:r>
            <w:r w:rsidRPr="00F37F16">
              <w:rPr>
                <w:rFonts w:asciiTheme="minorHAnsi" w:eastAsia="Times New Roman" w:hAnsiTheme="minorHAnsi" w:cstheme="minorHAnsi"/>
                <w:sz w:val="18"/>
                <w:szCs w:val="18"/>
                <w:lang w:eastAsia="es-ES"/>
              </w:rPr>
              <w:t>enovación de vehículos en la Administración Pública</w:t>
            </w:r>
            <w:r>
              <w:rPr>
                <w:rFonts w:asciiTheme="minorHAnsi" w:eastAsia="Times New Roman" w:hAnsiTheme="minorHAnsi" w:cstheme="minorHAnsi"/>
                <w:sz w:val="18"/>
                <w:szCs w:val="18"/>
                <w:lang w:eastAsia="es-ES"/>
              </w:rPr>
              <w:t>.</w:t>
            </w:r>
          </w:p>
        </w:tc>
        <w:tc>
          <w:tcPr>
            <w:tcW w:w="1441" w:type="dxa"/>
            <w:vAlign w:val="center"/>
          </w:tcPr>
          <w:p w14:paraId="43BE8DCA" w14:textId="77777777" w:rsidR="00457000" w:rsidRPr="00544E2D" w:rsidRDefault="00457000" w:rsidP="00943FCE">
            <w:pPr>
              <w:spacing w:line="276" w:lineRule="auto"/>
              <w:jc w:val="right"/>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5.000 vehículos</w:t>
            </w:r>
          </w:p>
        </w:tc>
        <w:tc>
          <w:tcPr>
            <w:tcW w:w="1475" w:type="dxa"/>
            <w:vAlign w:val="center"/>
          </w:tcPr>
          <w:p w14:paraId="00526470" w14:textId="77777777" w:rsidR="00457000" w:rsidRPr="00544E2D" w:rsidRDefault="00457000" w:rsidP="00943FCE">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T4/2023</w:t>
            </w:r>
          </w:p>
        </w:tc>
      </w:tr>
      <w:tr w:rsidR="00457000" w14:paraId="349B75EC" w14:textId="77777777" w:rsidTr="00943FCE">
        <w:tc>
          <w:tcPr>
            <w:tcW w:w="771" w:type="dxa"/>
            <w:vAlign w:val="center"/>
          </w:tcPr>
          <w:p w14:paraId="07FA52D0" w14:textId="77777777" w:rsidR="00457000" w:rsidRPr="00F37F16" w:rsidRDefault="00457000" w:rsidP="00943FCE">
            <w:pPr>
              <w:spacing w:line="276" w:lineRule="auto"/>
              <w:rPr>
                <w:rFonts w:asciiTheme="minorHAnsi" w:eastAsia="Times New Roman" w:hAnsiTheme="minorHAnsi" w:cstheme="minorHAnsi"/>
                <w:sz w:val="18"/>
                <w:szCs w:val="18"/>
                <w:lang w:eastAsia="es-ES"/>
              </w:rPr>
            </w:pPr>
            <w:r w:rsidRPr="00F37F16">
              <w:rPr>
                <w:rFonts w:asciiTheme="minorHAnsi" w:eastAsia="Times New Roman" w:hAnsiTheme="minorHAnsi" w:cstheme="minorHAnsi"/>
                <w:sz w:val="18"/>
                <w:szCs w:val="18"/>
                <w:lang w:eastAsia="es-ES"/>
              </w:rPr>
              <w:t>171</w:t>
            </w:r>
            <w:r>
              <w:rPr>
                <w:rFonts w:asciiTheme="minorHAnsi" w:eastAsia="Times New Roman" w:hAnsiTheme="minorHAnsi" w:cstheme="minorHAnsi"/>
                <w:sz w:val="18"/>
                <w:szCs w:val="18"/>
                <w:lang w:eastAsia="es-ES"/>
              </w:rPr>
              <w:t>.1</w:t>
            </w:r>
          </w:p>
        </w:tc>
        <w:tc>
          <w:tcPr>
            <w:tcW w:w="6620" w:type="dxa"/>
            <w:vAlign w:val="center"/>
          </w:tcPr>
          <w:p w14:paraId="29479C27" w14:textId="77777777" w:rsidR="00457000" w:rsidRPr="00F37F16" w:rsidRDefault="00457000" w:rsidP="00943FCE">
            <w:pPr>
              <w:spacing w:line="276" w:lineRule="auto"/>
              <w:jc w:val="left"/>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Publicación licitación relativa a la r</w:t>
            </w:r>
            <w:r w:rsidRPr="00F37F16">
              <w:rPr>
                <w:rFonts w:asciiTheme="minorHAnsi" w:eastAsia="Times New Roman" w:hAnsiTheme="minorHAnsi" w:cstheme="minorHAnsi"/>
                <w:sz w:val="18"/>
                <w:szCs w:val="18"/>
                <w:lang w:eastAsia="es-ES"/>
              </w:rPr>
              <w:t>enovación energética en edificios públicos</w:t>
            </w:r>
            <w:r>
              <w:rPr>
                <w:rFonts w:asciiTheme="minorHAnsi" w:eastAsia="Times New Roman" w:hAnsiTheme="minorHAnsi" w:cstheme="minorHAnsi"/>
                <w:sz w:val="18"/>
                <w:szCs w:val="18"/>
                <w:lang w:eastAsia="es-ES"/>
              </w:rPr>
              <w:t>.</w:t>
            </w:r>
          </w:p>
        </w:tc>
        <w:tc>
          <w:tcPr>
            <w:tcW w:w="1441" w:type="dxa"/>
            <w:vAlign w:val="center"/>
          </w:tcPr>
          <w:p w14:paraId="3B3E4C8D" w14:textId="77777777" w:rsidR="00457000" w:rsidRPr="00544E2D" w:rsidRDefault="00457000" w:rsidP="00943FCE">
            <w:pPr>
              <w:pStyle w:val="Textodeglobo"/>
              <w:spacing w:after="200" w:line="276" w:lineRule="auto"/>
              <w:jc w:val="right"/>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140.000 m²</w:t>
            </w:r>
          </w:p>
        </w:tc>
        <w:tc>
          <w:tcPr>
            <w:tcW w:w="1475" w:type="dxa"/>
            <w:vAlign w:val="center"/>
          </w:tcPr>
          <w:p w14:paraId="600B8288" w14:textId="77777777" w:rsidR="00457000" w:rsidRPr="00544E2D" w:rsidRDefault="00457000" w:rsidP="00943FCE">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T4/2023</w:t>
            </w:r>
          </w:p>
        </w:tc>
      </w:tr>
      <w:tr w:rsidR="00457000" w14:paraId="76CEFE5B" w14:textId="77777777" w:rsidTr="00943FCE">
        <w:tc>
          <w:tcPr>
            <w:tcW w:w="771" w:type="dxa"/>
            <w:vAlign w:val="center"/>
          </w:tcPr>
          <w:p w14:paraId="4B07A265" w14:textId="77777777" w:rsidR="00457000" w:rsidRPr="00F37F16" w:rsidRDefault="00457000" w:rsidP="00943FCE">
            <w:pPr>
              <w:spacing w:line="276" w:lineRule="auto"/>
              <w:rPr>
                <w:rFonts w:asciiTheme="minorHAnsi" w:eastAsia="Times New Roman" w:hAnsiTheme="minorHAnsi" w:cstheme="minorHAnsi"/>
                <w:sz w:val="18"/>
                <w:szCs w:val="18"/>
                <w:lang w:eastAsia="es-ES"/>
              </w:rPr>
            </w:pPr>
            <w:r w:rsidRPr="00F37F16">
              <w:rPr>
                <w:rFonts w:asciiTheme="minorHAnsi" w:eastAsia="Times New Roman" w:hAnsiTheme="minorHAnsi" w:cstheme="minorHAnsi"/>
                <w:sz w:val="18"/>
                <w:szCs w:val="18"/>
                <w:lang w:eastAsia="es-ES"/>
              </w:rPr>
              <w:t>172</w:t>
            </w:r>
            <w:r>
              <w:rPr>
                <w:rFonts w:asciiTheme="minorHAnsi" w:eastAsia="Times New Roman" w:hAnsiTheme="minorHAnsi" w:cstheme="minorHAnsi"/>
                <w:sz w:val="18"/>
                <w:szCs w:val="18"/>
                <w:lang w:eastAsia="es-ES"/>
              </w:rPr>
              <w:t>.1</w:t>
            </w:r>
          </w:p>
        </w:tc>
        <w:tc>
          <w:tcPr>
            <w:tcW w:w="6620" w:type="dxa"/>
            <w:vAlign w:val="center"/>
          </w:tcPr>
          <w:p w14:paraId="7EEDD75A" w14:textId="77777777" w:rsidR="00457000" w:rsidRPr="00F37F16" w:rsidRDefault="00457000" w:rsidP="00943FCE">
            <w:pPr>
              <w:pStyle w:val="Textodeglobo"/>
              <w:spacing w:after="200" w:line="276" w:lineRule="auto"/>
              <w:jc w:val="left"/>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Publicación licitación relativa a la r</w:t>
            </w:r>
            <w:r w:rsidRPr="00F37F16">
              <w:rPr>
                <w:rFonts w:asciiTheme="minorHAnsi" w:eastAsia="Times New Roman" w:hAnsiTheme="minorHAnsi" w:cstheme="minorHAnsi"/>
                <w:sz w:val="18"/>
                <w:szCs w:val="18"/>
                <w:lang w:eastAsia="es-ES"/>
              </w:rPr>
              <w:t>enovación energética en edificios públicos</w:t>
            </w:r>
            <w:r>
              <w:rPr>
                <w:rFonts w:asciiTheme="minorHAnsi" w:eastAsia="Times New Roman" w:hAnsiTheme="minorHAnsi" w:cstheme="minorHAnsi"/>
                <w:sz w:val="18"/>
                <w:szCs w:val="18"/>
                <w:lang w:eastAsia="es-ES"/>
              </w:rPr>
              <w:t>.</w:t>
            </w:r>
          </w:p>
        </w:tc>
        <w:tc>
          <w:tcPr>
            <w:tcW w:w="1441" w:type="dxa"/>
            <w:vAlign w:val="center"/>
          </w:tcPr>
          <w:p w14:paraId="056B8FA9" w14:textId="77777777" w:rsidR="00457000" w:rsidRPr="00544E2D" w:rsidRDefault="00457000" w:rsidP="00943FCE">
            <w:pPr>
              <w:spacing w:line="276" w:lineRule="auto"/>
              <w:jc w:val="right"/>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1.000.000 m²</w:t>
            </w:r>
          </w:p>
        </w:tc>
        <w:tc>
          <w:tcPr>
            <w:tcW w:w="1475" w:type="dxa"/>
            <w:vAlign w:val="center"/>
          </w:tcPr>
          <w:p w14:paraId="0A72F288" w14:textId="77777777" w:rsidR="00457000" w:rsidRPr="00544E2D" w:rsidRDefault="00457000" w:rsidP="00943FCE">
            <w:pPr>
              <w:spacing w:line="276" w:lineRule="auto"/>
              <w:jc w:val="center"/>
              <w:rPr>
                <w:rFonts w:asciiTheme="minorHAnsi" w:eastAsia="Times New Roman" w:hAnsiTheme="minorHAnsi" w:cstheme="minorHAnsi"/>
                <w:b/>
                <w:bCs/>
                <w:sz w:val="18"/>
                <w:szCs w:val="18"/>
                <w:lang w:eastAsia="es-ES"/>
              </w:rPr>
            </w:pPr>
            <w:r w:rsidRPr="00544E2D">
              <w:rPr>
                <w:rFonts w:asciiTheme="minorHAnsi" w:eastAsia="Times New Roman" w:hAnsiTheme="minorHAnsi" w:cstheme="minorHAnsi"/>
                <w:b/>
                <w:bCs/>
                <w:sz w:val="18"/>
                <w:szCs w:val="18"/>
                <w:lang w:eastAsia="es-ES"/>
              </w:rPr>
              <w:t>T4/2023</w:t>
            </w:r>
          </w:p>
        </w:tc>
      </w:tr>
    </w:tbl>
    <w:p w14:paraId="7E00D6AD" w14:textId="45E8BE0D" w:rsidR="00457000" w:rsidRDefault="00457000" w:rsidP="00457000">
      <w:pPr>
        <w:pStyle w:val="Textoindependiente"/>
        <w:spacing w:after="200" w:line="276" w:lineRule="auto"/>
      </w:pPr>
      <w:r w:rsidRPr="007B7131">
        <w:rPr>
          <w:b/>
          <w:bCs/>
          <w:i/>
          <w:iCs/>
        </w:rPr>
        <w:t>Importante:</w:t>
      </w:r>
      <w:r w:rsidRPr="007B7131">
        <w:rPr>
          <w:i/>
          <w:iCs/>
        </w:rPr>
        <w:t xml:space="preserve"> Los hitos y objetivos </w:t>
      </w:r>
      <w:r>
        <w:rPr>
          <w:i/>
          <w:iCs/>
        </w:rPr>
        <w:t>OA</w:t>
      </w:r>
      <w:r w:rsidRPr="007B7131">
        <w:rPr>
          <w:i/>
          <w:iCs/>
        </w:rPr>
        <w:t xml:space="preserve"> 171</w:t>
      </w:r>
      <w:r>
        <w:rPr>
          <w:i/>
          <w:iCs/>
        </w:rPr>
        <w:t>.1</w:t>
      </w:r>
      <w:r w:rsidRPr="007B7131">
        <w:rPr>
          <w:i/>
          <w:iCs/>
        </w:rPr>
        <w:t xml:space="preserve"> y</w:t>
      </w:r>
      <w:r>
        <w:rPr>
          <w:i/>
          <w:iCs/>
        </w:rPr>
        <w:t>/o</w:t>
      </w:r>
      <w:r w:rsidRPr="007B7131">
        <w:rPr>
          <w:i/>
          <w:iCs/>
        </w:rPr>
        <w:t xml:space="preserve"> 172</w:t>
      </w:r>
      <w:r>
        <w:rPr>
          <w:i/>
          <w:iCs/>
        </w:rPr>
        <w:t>.1</w:t>
      </w:r>
      <w:r w:rsidRPr="007B7131">
        <w:rPr>
          <w:i/>
          <w:iCs/>
        </w:rPr>
        <w:t xml:space="preserve"> relativos a renovación energética de edificios (m² rehabilitados), se calculará </w:t>
      </w:r>
      <w:r>
        <w:rPr>
          <w:i/>
          <w:iCs/>
        </w:rPr>
        <w:t xml:space="preserve">a partir de la </w:t>
      </w:r>
      <w:r w:rsidRPr="007B7131">
        <w:rPr>
          <w:b/>
          <w:bCs/>
          <w:i/>
          <w:iCs/>
        </w:rPr>
        <w:t>superficie útil habitable que figura en el Certificado de Eficiencia Energética</w:t>
      </w:r>
      <w:r>
        <w:rPr>
          <w:i/>
          <w:iCs/>
        </w:rPr>
        <w:t xml:space="preserve"> del edificio</w:t>
      </w:r>
      <w:r w:rsidRPr="00390A49">
        <w:rPr>
          <w:i/>
          <w:iCs/>
        </w:rPr>
        <w:t xml:space="preserve"> </w:t>
      </w:r>
      <w:r>
        <w:rPr>
          <w:i/>
          <w:iCs/>
        </w:rPr>
        <w:t>presentado para justificar la realización de la actuación.</w:t>
      </w:r>
    </w:p>
    <w:p w14:paraId="0138A12A" w14:textId="77777777" w:rsidR="00457000" w:rsidRPr="0095748F" w:rsidRDefault="00457000" w:rsidP="00082630">
      <w:pPr>
        <w:rPr>
          <w:b/>
          <w:color w:val="C00000"/>
        </w:rPr>
      </w:pPr>
      <w:r w:rsidRPr="0095748F">
        <w:rPr>
          <w:b/>
          <w:color w:val="C00000"/>
        </w:rPr>
        <w:t>III. Hitos y objetivos de gestión críticos</w:t>
      </w:r>
    </w:p>
    <w:p w14:paraId="748B748A" w14:textId="77777777" w:rsidR="00457000" w:rsidRPr="004F3786" w:rsidRDefault="00457000" w:rsidP="00457000">
      <w:pPr>
        <w:pStyle w:val="Textoindependiente"/>
        <w:spacing w:after="200" w:line="276" w:lineRule="auto"/>
      </w:pPr>
      <w:r>
        <w:t>Son aquellos</w:t>
      </w:r>
      <w:r w:rsidRPr="00380E97">
        <w:t xml:space="preserve"> cuya </w:t>
      </w:r>
      <w:r w:rsidRPr="00380E97">
        <w:rPr>
          <w:b/>
        </w:rPr>
        <w:t xml:space="preserve">consecución es imprescindible para el cumplimiento de los </w:t>
      </w:r>
      <w:r>
        <w:rPr>
          <w:b/>
        </w:rPr>
        <w:t xml:space="preserve">HyO </w:t>
      </w:r>
      <w:r w:rsidRPr="00380E97">
        <w:rPr>
          <w:b/>
        </w:rPr>
        <w:t>CID</w:t>
      </w:r>
      <w:r>
        <w:rPr>
          <w:b/>
        </w:rPr>
        <w:t xml:space="preserve"> y que van asociados a cada Proyecto </w:t>
      </w:r>
      <w:r w:rsidRPr="004F3786">
        <w:t xml:space="preserve">(Acuerdo Interdepartamental) </w:t>
      </w:r>
      <w:r>
        <w:rPr>
          <w:b/>
        </w:rPr>
        <w:t xml:space="preserve">o subproyecto </w:t>
      </w:r>
      <w:r w:rsidRPr="004F3786">
        <w:t xml:space="preserve">(conjunto de actuaciones de un </w:t>
      </w:r>
      <w:r>
        <w:t>organism</w:t>
      </w:r>
      <w:r w:rsidRPr="004F3786">
        <w:t xml:space="preserve">o). </w:t>
      </w:r>
      <w:r>
        <w:t xml:space="preserve">Todo HyO CID tiene al menos asignado un HyO crítico </w:t>
      </w:r>
      <w:r w:rsidRPr="00740233">
        <w:rPr>
          <w:i/>
          <w:iCs/>
        </w:rPr>
        <w:t>(el grado de consecución de cada Indicador de los HyO CID de una Medida es el resultado directo de agregar las mediciones de uno o varios Indicadores de los HyO Críticos de los Proyectos, Subproyectos que integran dicha Medida)</w:t>
      </w:r>
      <w:r>
        <w:t>.</w:t>
      </w:r>
    </w:p>
    <w:p w14:paraId="2502B963" w14:textId="77777777" w:rsidR="00457000" w:rsidRDefault="00457000" w:rsidP="00457000">
      <w:pPr>
        <w:pStyle w:val="Textoindependiente"/>
        <w:spacing w:after="200" w:line="276" w:lineRule="auto"/>
      </w:pPr>
      <w:r>
        <w:lastRenderedPageBreak/>
        <w:t>Para asegurar la consecución de los HyO CID, en los Acuerdos Interdepartamentales suscritos</w:t>
      </w:r>
      <w:r w:rsidRPr="003E6B46">
        <w:t xml:space="preserve"> se han incluido los siguientes </w:t>
      </w:r>
      <w:r>
        <w:rPr>
          <w:b/>
        </w:rPr>
        <w:t xml:space="preserve">HyO </w:t>
      </w:r>
      <w:r w:rsidRPr="00BB1599">
        <w:rPr>
          <w:b/>
        </w:rPr>
        <w:t>críticos</w:t>
      </w:r>
      <w:r w:rsidRPr="003E6B46">
        <w:t>, que la entidad ejecutora debe alcanzar en su ámbito:</w:t>
      </w:r>
    </w:p>
    <w:tbl>
      <w:tblPr>
        <w:tblStyle w:val="Tablaconcuadrcula"/>
        <w:tblW w:w="5067" w:type="pct"/>
        <w:jc w:val="center"/>
        <w:tblLayout w:type="fixed"/>
        <w:tblLook w:val="04A0" w:firstRow="1" w:lastRow="0" w:firstColumn="1" w:lastColumn="0" w:noHBand="0" w:noVBand="1"/>
      </w:tblPr>
      <w:tblGrid>
        <w:gridCol w:w="6023"/>
        <w:gridCol w:w="1994"/>
        <w:gridCol w:w="2314"/>
      </w:tblGrid>
      <w:tr w:rsidR="00457000" w:rsidRPr="003E6B46" w14:paraId="3487E712" w14:textId="77777777" w:rsidTr="00943FCE">
        <w:trPr>
          <w:trHeight w:val="605"/>
          <w:jc w:val="center"/>
        </w:trPr>
        <w:tc>
          <w:tcPr>
            <w:tcW w:w="3880" w:type="pct"/>
            <w:gridSpan w:val="2"/>
            <w:shd w:val="clear" w:color="auto" w:fill="C80F2D"/>
            <w:vAlign w:val="center"/>
          </w:tcPr>
          <w:p w14:paraId="748ED584" w14:textId="77777777" w:rsidR="00457000" w:rsidRPr="00203B26" w:rsidRDefault="00457000" w:rsidP="00943FCE">
            <w:pPr>
              <w:spacing w:before="0" w:after="0" w:line="276" w:lineRule="auto"/>
              <w:jc w:val="center"/>
              <w:rPr>
                <w:rFonts w:ascii="Arial" w:eastAsia="Times New Roman" w:hAnsi="Arial" w:cs="Arial"/>
                <w:b/>
                <w:color w:val="FFFFFF" w:themeColor="background1"/>
                <w:sz w:val="18"/>
                <w:lang w:eastAsia="es-ES"/>
              </w:rPr>
            </w:pPr>
            <w:r w:rsidRPr="00203B26">
              <w:rPr>
                <w:rFonts w:ascii="Arial" w:eastAsia="Times New Roman" w:hAnsi="Arial" w:cs="Arial"/>
                <w:b/>
                <w:color w:val="FFFFFF" w:themeColor="background1"/>
                <w:sz w:val="18"/>
                <w:lang w:eastAsia="es-ES"/>
              </w:rPr>
              <w:t>Objetivo</w:t>
            </w:r>
          </w:p>
        </w:tc>
        <w:tc>
          <w:tcPr>
            <w:tcW w:w="1120" w:type="pct"/>
            <w:shd w:val="clear" w:color="auto" w:fill="C80F2D"/>
            <w:vAlign w:val="center"/>
          </w:tcPr>
          <w:p w14:paraId="26A21EE4" w14:textId="77777777" w:rsidR="00457000" w:rsidRPr="00203B26" w:rsidRDefault="00457000" w:rsidP="00943FCE">
            <w:pPr>
              <w:spacing w:before="0" w:after="0" w:line="276" w:lineRule="auto"/>
              <w:jc w:val="center"/>
              <w:rPr>
                <w:rFonts w:ascii="Arial" w:eastAsia="Times New Roman" w:hAnsi="Arial" w:cs="Arial"/>
                <w:b/>
                <w:color w:val="FFFFFF" w:themeColor="background1"/>
                <w:sz w:val="18"/>
                <w:lang w:eastAsia="es-ES"/>
              </w:rPr>
            </w:pPr>
            <w:r w:rsidRPr="00203B26">
              <w:rPr>
                <w:rFonts w:ascii="Arial" w:eastAsia="Times New Roman" w:hAnsi="Arial" w:cs="Arial"/>
                <w:b/>
                <w:color w:val="FFFFFF" w:themeColor="background1"/>
                <w:sz w:val="18"/>
                <w:lang w:eastAsia="es-ES"/>
              </w:rPr>
              <w:t>Fecha prevista de cumplimiento</w:t>
            </w:r>
          </w:p>
        </w:tc>
      </w:tr>
      <w:tr w:rsidR="00457000" w:rsidRPr="00B119B5" w14:paraId="276D4F98" w14:textId="77777777" w:rsidTr="00943FCE">
        <w:trPr>
          <w:trHeight w:val="563"/>
          <w:jc w:val="center"/>
        </w:trPr>
        <w:tc>
          <w:tcPr>
            <w:tcW w:w="2915" w:type="pct"/>
            <w:vAlign w:val="center"/>
          </w:tcPr>
          <w:p w14:paraId="5CB87A00" w14:textId="77777777" w:rsidR="00457000" w:rsidRPr="00B119B5" w:rsidRDefault="00457000" w:rsidP="00943FCE">
            <w:pPr>
              <w:pStyle w:val="Asuntodelcomentario"/>
              <w:spacing w:before="0" w:after="0" w:line="276" w:lineRule="auto"/>
              <w:rPr>
                <w:rFonts w:ascii="Arial" w:hAnsi="Arial" w:cs="Arial"/>
                <w:b w:val="0"/>
                <w:bCs w:val="0"/>
                <w:sz w:val="18"/>
              </w:rPr>
            </w:pPr>
            <w:r w:rsidRPr="00B119B5">
              <w:rPr>
                <w:rFonts w:ascii="Arial" w:hAnsi="Arial" w:cs="Arial"/>
                <w:b w:val="0"/>
                <w:bCs w:val="0"/>
                <w:sz w:val="18"/>
              </w:rPr>
              <w:t>Nº de vehículos adquiridos de “0 Emisiones” o “bajas emisiones” en sustitución de vehículos antiguos</w:t>
            </w:r>
          </w:p>
        </w:tc>
        <w:tc>
          <w:tcPr>
            <w:tcW w:w="965" w:type="pct"/>
            <w:vAlign w:val="center"/>
          </w:tcPr>
          <w:p w14:paraId="2C2D3163" w14:textId="77777777" w:rsidR="00457000" w:rsidRPr="00B119B5" w:rsidRDefault="00457000" w:rsidP="00943FCE">
            <w:pPr>
              <w:pStyle w:val="Asuntodelcomentario"/>
              <w:spacing w:before="0" w:after="0" w:line="276" w:lineRule="auto"/>
              <w:jc w:val="center"/>
              <w:rPr>
                <w:rFonts w:ascii="Arial" w:hAnsi="Arial" w:cs="Arial"/>
                <w:bCs w:val="0"/>
                <w:sz w:val="18"/>
              </w:rPr>
            </w:pPr>
            <w:r w:rsidRPr="00B119B5">
              <w:rPr>
                <w:rFonts w:ascii="Arial" w:hAnsi="Arial" w:cs="Arial"/>
                <w:bCs w:val="0"/>
                <w:sz w:val="18"/>
              </w:rPr>
              <w:t>____ vehículos</w:t>
            </w:r>
          </w:p>
        </w:tc>
        <w:tc>
          <w:tcPr>
            <w:tcW w:w="1120" w:type="pct"/>
            <w:vAlign w:val="center"/>
          </w:tcPr>
          <w:p w14:paraId="5CCC5F35" w14:textId="77777777" w:rsidR="00457000" w:rsidRPr="00B119B5" w:rsidRDefault="00457000" w:rsidP="00943FCE">
            <w:pPr>
              <w:pStyle w:val="Asuntodelcomentario"/>
              <w:spacing w:before="0" w:after="0" w:line="276" w:lineRule="auto"/>
              <w:jc w:val="center"/>
              <w:rPr>
                <w:rFonts w:ascii="Arial" w:hAnsi="Arial" w:cs="Arial"/>
                <w:bCs w:val="0"/>
                <w:sz w:val="18"/>
              </w:rPr>
            </w:pPr>
            <w:r w:rsidRPr="00B119B5">
              <w:rPr>
                <w:rFonts w:ascii="Arial" w:hAnsi="Arial" w:cs="Arial"/>
                <w:bCs w:val="0"/>
                <w:sz w:val="18"/>
              </w:rPr>
              <w:t>31/12/2023</w:t>
            </w:r>
          </w:p>
        </w:tc>
      </w:tr>
      <w:tr w:rsidR="00457000" w:rsidRPr="003E6B46" w14:paraId="5E8D8BAC" w14:textId="77777777" w:rsidTr="00943FCE">
        <w:trPr>
          <w:trHeight w:val="563"/>
          <w:jc w:val="center"/>
        </w:trPr>
        <w:tc>
          <w:tcPr>
            <w:tcW w:w="2915" w:type="pct"/>
            <w:vAlign w:val="center"/>
          </w:tcPr>
          <w:p w14:paraId="27933DCE" w14:textId="77777777" w:rsidR="00457000" w:rsidRPr="003E6B46" w:rsidRDefault="00457000" w:rsidP="00943FCE">
            <w:pPr>
              <w:pStyle w:val="Asuntodelcomentario"/>
              <w:spacing w:before="0" w:after="0" w:line="276" w:lineRule="auto"/>
              <w:rPr>
                <w:rFonts w:ascii="Arial" w:hAnsi="Arial" w:cs="Arial"/>
                <w:b w:val="0"/>
                <w:sz w:val="18"/>
              </w:rPr>
            </w:pPr>
            <w:r w:rsidRPr="003E6B46">
              <w:rPr>
                <w:rFonts w:ascii="Arial" w:hAnsi="Arial" w:cs="Arial"/>
                <w:b w:val="0"/>
                <w:bCs w:val="0"/>
                <w:sz w:val="18"/>
              </w:rPr>
              <w:t>Superficie de edificios renovada energéticamente que logre 30% de ahorro de energía primaria (m²)</w:t>
            </w:r>
          </w:p>
        </w:tc>
        <w:tc>
          <w:tcPr>
            <w:tcW w:w="965" w:type="pct"/>
            <w:vAlign w:val="center"/>
          </w:tcPr>
          <w:p w14:paraId="56B6DB88" w14:textId="77777777" w:rsidR="00457000" w:rsidRPr="00B119B5" w:rsidRDefault="00457000" w:rsidP="00943FCE">
            <w:pPr>
              <w:spacing w:before="0" w:after="0" w:line="276" w:lineRule="auto"/>
              <w:jc w:val="center"/>
              <w:rPr>
                <w:rFonts w:ascii="Arial" w:hAnsi="Arial" w:cs="Arial"/>
                <w:b/>
                <w:sz w:val="18"/>
                <w:szCs w:val="20"/>
              </w:rPr>
            </w:pPr>
            <w:r w:rsidRPr="00B119B5">
              <w:rPr>
                <w:rFonts w:ascii="Arial" w:hAnsi="Arial" w:cs="Arial"/>
                <w:b/>
                <w:sz w:val="18"/>
                <w:szCs w:val="20"/>
              </w:rPr>
              <w:t>_____ m²</w:t>
            </w:r>
          </w:p>
        </w:tc>
        <w:tc>
          <w:tcPr>
            <w:tcW w:w="1120" w:type="pct"/>
            <w:vAlign w:val="center"/>
          </w:tcPr>
          <w:p w14:paraId="4010C620" w14:textId="77777777" w:rsidR="00457000" w:rsidRPr="00B119B5" w:rsidRDefault="00457000" w:rsidP="00943FCE">
            <w:pPr>
              <w:spacing w:before="0" w:after="0" w:line="276" w:lineRule="auto"/>
              <w:jc w:val="center"/>
              <w:rPr>
                <w:rFonts w:ascii="Arial" w:hAnsi="Arial" w:cs="Arial"/>
                <w:b/>
                <w:sz w:val="18"/>
                <w:szCs w:val="20"/>
              </w:rPr>
            </w:pPr>
            <w:r w:rsidRPr="00B119B5">
              <w:rPr>
                <w:rFonts w:ascii="Arial" w:hAnsi="Arial" w:cs="Arial"/>
                <w:b/>
                <w:sz w:val="18"/>
                <w:szCs w:val="20"/>
              </w:rPr>
              <w:t>31/12/2023</w:t>
            </w:r>
          </w:p>
        </w:tc>
      </w:tr>
    </w:tbl>
    <w:p w14:paraId="77341B59" w14:textId="77777777" w:rsidR="00457000" w:rsidRDefault="00457000" w:rsidP="00457000">
      <w:pPr>
        <w:pStyle w:val="Textoindependiente"/>
        <w:spacing w:after="200" w:line="276" w:lineRule="auto"/>
      </w:pPr>
      <w:r w:rsidRPr="0084059A">
        <w:t xml:space="preserve">Además, forman parte de los </w:t>
      </w:r>
      <w:r>
        <w:t>HyO</w:t>
      </w:r>
      <w:r w:rsidRPr="0084059A">
        <w:t xml:space="preserve"> críticos todos los </w:t>
      </w:r>
      <w:r w:rsidRPr="0084059A">
        <w:rPr>
          <w:b/>
        </w:rPr>
        <w:t>requisitos técnicos</w:t>
      </w:r>
      <w:r w:rsidRPr="0084059A">
        <w:t xml:space="preserve">, </w:t>
      </w:r>
      <w:r w:rsidRPr="0084059A">
        <w:rPr>
          <w:b/>
        </w:rPr>
        <w:t>energéticos</w:t>
      </w:r>
      <w:r w:rsidRPr="0084059A">
        <w:t xml:space="preserve">, </w:t>
      </w:r>
      <w:r w:rsidRPr="0084059A">
        <w:rPr>
          <w:b/>
        </w:rPr>
        <w:t>presupuestarios</w:t>
      </w:r>
      <w:r w:rsidRPr="0084059A">
        <w:t xml:space="preserve"> y de plazo </w:t>
      </w:r>
      <w:r w:rsidRPr="0084059A">
        <w:rPr>
          <w:b/>
        </w:rPr>
        <w:t>imprescindibles para llevar a cabo las actuaciones</w:t>
      </w:r>
      <w:r w:rsidRPr="0084059A">
        <w:t xml:space="preserve"> de los </w:t>
      </w:r>
      <w:r>
        <w:t>proyecto</w:t>
      </w:r>
      <w:r w:rsidRPr="0084059A">
        <w:t xml:space="preserve">s o </w:t>
      </w:r>
      <w:r>
        <w:t>subproyecto</w:t>
      </w:r>
      <w:r w:rsidRPr="0084059A">
        <w:t>s que se engloben dentro de los objetivos anteriores.</w:t>
      </w:r>
    </w:p>
    <w:p w14:paraId="250A2BAE" w14:textId="77777777" w:rsidR="00457000" w:rsidRPr="0095748F" w:rsidRDefault="00457000" w:rsidP="00082630">
      <w:pPr>
        <w:rPr>
          <w:b/>
          <w:color w:val="C00000"/>
        </w:rPr>
      </w:pPr>
      <w:r w:rsidRPr="0095748F">
        <w:rPr>
          <w:b/>
          <w:color w:val="C00000"/>
        </w:rPr>
        <w:t>IV. Hitos y objetivos de gestión no críticos</w:t>
      </w:r>
    </w:p>
    <w:p w14:paraId="123A7FEA" w14:textId="77777777" w:rsidR="00457000" w:rsidRDefault="00457000" w:rsidP="00457000">
      <w:pPr>
        <w:pStyle w:val="Textoindependiente"/>
        <w:spacing w:after="200" w:line="276" w:lineRule="auto"/>
      </w:pPr>
      <w:r>
        <w:t>A</w:t>
      </w:r>
      <w:r w:rsidRPr="004F3786">
        <w:t xml:space="preserve">signados a </w:t>
      </w:r>
      <w:r>
        <w:t>proyecto</w:t>
      </w:r>
      <w:r w:rsidRPr="004F3786">
        <w:t xml:space="preserve">s o </w:t>
      </w:r>
      <w:r>
        <w:t>subproyecto</w:t>
      </w:r>
      <w:r w:rsidRPr="004F3786">
        <w:t xml:space="preserve">s para su </w:t>
      </w:r>
      <w:r w:rsidRPr="008D1E45">
        <w:rPr>
          <w:b/>
        </w:rPr>
        <w:t>gestión y seguimiento interno</w:t>
      </w:r>
      <w:r w:rsidRPr="004F3786">
        <w:t xml:space="preserve"> y para </w:t>
      </w:r>
      <w:r w:rsidRPr="008D1E45">
        <w:rPr>
          <w:b/>
        </w:rPr>
        <w:t>agregar la información</w:t>
      </w:r>
      <w:r w:rsidRPr="004F3786">
        <w:t xml:space="preserve"> que alimenta los indicadores de los </w:t>
      </w:r>
      <w:r>
        <w:t xml:space="preserve">HyO </w:t>
      </w:r>
      <w:r w:rsidRPr="004F3786">
        <w:t xml:space="preserve">OA. </w:t>
      </w:r>
    </w:p>
    <w:p w14:paraId="6949F558" w14:textId="77777777" w:rsidR="00457000" w:rsidRDefault="00457000" w:rsidP="00457000">
      <w:pPr>
        <w:pStyle w:val="Textoindependiente"/>
        <w:spacing w:after="200" w:line="276" w:lineRule="auto"/>
      </w:pPr>
      <w:r w:rsidRPr="004F3786">
        <w:t xml:space="preserve">Su eventual incumplimiento (meta o fecha de consecución) </w:t>
      </w:r>
      <w:r w:rsidRPr="008D1E45">
        <w:rPr>
          <w:b/>
        </w:rPr>
        <w:t>no supone el incumplimiento directo de HyO CID</w:t>
      </w:r>
      <w:r w:rsidRPr="004F3786">
        <w:t>. Sus funciones son</w:t>
      </w:r>
      <w:r>
        <w:t>:</w:t>
      </w:r>
      <w:r w:rsidRPr="004F3786">
        <w:t xml:space="preserve"> (1) </w:t>
      </w:r>
      <w:r w:rsidRPr="008D1E45">
        <w:rPr>
          <w:b/>
        </w:rPr>
        <w:t>gestionar riesgos</w:t>
      </w:r>
      <w:r w:rsidRPr="004F3786">
        <w:t xml:space="preserve"> incumplimiento de </w:t>
      </w:r>
      <w:r>
        <w:t xml:space="preserve">HyO </w:t>
      </w:r>
      <w:r w:rsidRPr="004F3786">
        <w:t xml:space="preserve">CID (adopción de acciones preventivas o correctivas), (2) </w:t>
      </w:r>
      <w:r w:rsidRPr="008D1E45">
        <w:rPr>
          <w:b/>
        </w:rPr>
        <w:t>agregar la información</w:t>
      </w:r>
      <w:r w:rsidRPr="004F3786">
        <w:t xml:space="preserve"> para alimentar los Indicadores OA y (3) cubrir el </w:t>
      </w:r>
      <w:r w:rsidRPr="008D1E45">
        <w:rPr>
          <w:b/>
        </w:rPr>
        <w:t>seguimiento de acciones</w:t>
      </w:r>
      <w:r w:rsidRPr="004F3786">
        <w:t xml:space="preserve"> contempladas en las Medidas con </w:t>
      </w:r>
      <w:r w:rsidRPr="008D1E45">
        <w:rPr>
          <w:b/>
        </w:rPr>
        <w:t>coste asociado que no forman parte de los HyO CID</w:t>
      </w:r>
      <w:r w:rsidRPr="004F3786">
        <w:t>.</w:t>
      </w:r>
    </w:p>
    <w:p w14:paraId="555619CB" w14:textId="77777777" w:rsidR="00457000" w:rsidRDefault="00457000" w:rsidP="00457000">
      <w:pPr>
        <w:pStyle w:val="Textoindependiente"/>
        <w:spacing w:after="200" w:line="276" w:lineRule="auto"/>
      </w:pPr>
      <w:r>
        <w:t xml:space="preserve">En la herramienta informática, la expresión “No críticos” se reserva para los HyO que cumplen la función (2), mientras que los que cumplen las funciones (1) y (3) se denominan hitos “Auxiliares”. Los hitos “Auxiliares” pueden ser: </w:t>
      </w:r>
    </w:p>
    <w:p w14:paraId="63285F01" w14:textId="77777777" w:rsidR="00457000" w:rsidRDefault="00457000" w:rsidP="00457000">
      <w:pPr>
        <w:pStyle w:val="Textoindependiente"/>
        <w:numPr>
          <w:ilvl w:val="0"/>
          <w:numId w:val="11"/>
        </w:numPr>
        <w:spacing w:after="200" w:line="276" w:lineRule="auto"/>
      </w:pPr>
      <w:r>
        <w:t>“Auxiliares de Planificación”, cumplen la función (1), se establecen en cada ciclo de planificación anual del Proyecto o Subproyecto.</w:t>
      </w:r>
    </w:p>
    <w:p w14:paraId="1ED19689" w14:textId="77777777" w:rsidR="00457000" w:rsidRDefault="00457000" w:rsidP="00457000">
      <w:pPr>
        <w:pStyle w:val="Textoindependiente"/>
        <w:numPr>
          <w:ilvl w:val="0"/>
          <w:numId w:val="11"/>
        </w:numPr>
        <w:spacing w:after="200" w:line="276" w:lineRule="auto"/>
      </w:pPr>
      <w:r>
        <w:t xml:space="preserve">“Auxiliares de Definición”, cumplen la función (3), se establecen en la fase de definición del Proyecto con el que se implementarán las acciones referidas a esa función. </w:t>
      </w:r>
    </w:p>
    <w:p w14:paraId="6988D232" w14:textId="77777777" w:rsidR="00457000" w:rsidRPr="0095748F" w:rsidRDefault="00457000" w:rsidP="00082630">
      <w:pPr>
        <w:rPr>
          <w:b/>
          <w:color w:val="C00000"/>
        </w:rPr>
      </w:pPr>
      <w:r w:rsidRPr="0095748F">
        <w:rPr>
          <w:b/>
          <w:color w:val="C00000"/>
        </w:rPr>
        <w:t>Responsabilidades</w:t>
      </w:r>
    </w:p>
    <w:p w14:paraId="40F4AC7E" w14:textId="77777777" w:rsidR="00457000" w:rsidRPr="005B0DBF" w:rsidRDefault="00457000" w:rsidP="00457000">
      <w:pPr>
        <w:spacing w:line="276" w:lineRule="auto"/>
        <w:rPr>
          <w:bCs/>
          <w:lang w:eastAsia="ar-SA"/>
        </w:rPr>
      </w:pPr>
      <w:r w:rsidRPr="005B0DBF">
        <w:rPr>
          <w:bCs/>
          <w:lang w:eastAsia="ar-SA"/>
        </w:rPr>
        <w:t xml:space="preserve">Las </w:t>
      </w:r>
      <w:r w:rsidRPr="005B0DBF">
        <w:rPr>
          <w:b/>
          <w:bCs/>
          <w:lang w:eastAsia="ar-SA"/>
        </w:rPr>
        <w:t>Entidades decisoras</w:t>
      </w:r>
      <w:r w:rsidRPr="005B0DBF">
        <w:rPr>
          <w:bCs/>
          <w:lang w:eastAsia="ar-SA"/>
        </w:rPr>
        <w:t xml:space="preserve"> </w:t>
      </w:r>
      <w:r w:rsidRPr="000553CC">
        <w:rPr>
          <w:b/>
          <w:bCs/>
          <w:lang w:eastAsia="ar-SA"/>
        </w:rPr>
        <w:t>validarán</w:t>
      </w:r>
      <w:r w:rsidRPr="005B0DBF">
        <w:rPr>
          <w:bCs/>
          <w:lang w:eastAsia="ar-SA"/>
        </w:rPr>
        <w:t xml:space="preserve"> la desagregación de los </w:t>
      </w:r>
      <w:r>
        <w:rPr>
          <w:bCs/>
          <w:lang w:eastAsia="ar-SA"/>
        </w:rPr>
        <w:t xml:space="preserve">HyO </w:t>
      </w:r>
      <w:r w:rsidRPr="005B0DBF">
        <w:rPr>
          <w:bCs/>
          <w:lang w:eastAsia="ar-SA"/>
        </w:rPr>
        <w:t xml:space="preserve">CID y OA en </w:t>
      </w:r>
      <w:r>
        <w:rPr>
          <w:bCs/>
          <w:lang w:eastAsia="ar-SA"/>
        </w:rPr>
        <w:t xml:space="preserve">HyO </w:t>
      </w:r>
      <w:r w:rsidRPr="005B0DBF">
        <w:rPr>
          <w:bCs/>
          <w:lang w:eastAsia="ar-SA"/>
        </w:rPr>
        <w:t xml:space="preserve">Críticos y No Críticos de los </w:t>
      </w:r>
      <w:r>
        <w:rPr>
          <w:bCs/>
          <w:lang w:eastAsia="ar-SA"/>
        </w:rPr>
        <w:t>proyecto</w:t>
      </w:r>
      <w:r w:rsidRPr="005B0DBF">
        <w:rPr>
          <w:bCs/>
          <w:lang w:eastAsia="ar-SA"/>
        </w:rPr>
        <w:t>s que integran cada una de las Medidas en su ámbito de competencia.</w:t>
      </w:r>
    </w:p>
    <w:p w14:paraId="058A3FEF" w14:textId="77777777" w:rsidR="00457000" w:rsidRPr="005B0DBF" w:rsidRDefault="00457000" w:rsidP="00457000">
      <w:pPr>
        <w:spacing w:line="276" w:lineRule="auto"/>
        <w:rPr>
          <w:bCs/>
          <w:lang w:eastAsia="ar-SA"/>
        </w:rPr>
      </w:pPr>
      <w:r w:rsidRPr="005B0DBF">
        <w:rPr>
          <w:bCs/>
          <w:lang w:eastAsia="ar-SA"/>
        </w:rPr>
        <w:t xml:space="preserve">Para aquellos </w:t>
      </w:r>
      <w:r>
        <w:rPr>
          <w:bCs/>
          <w:lang w:eastAsia="ar-SA"/>
        </w:rPr>
        <w:t>proyecto</w:t>
      </w:r>
      <w:r w:rsidRPr="005B0DBF">
        <w:rPr>
          <w:bCs/>
          <w:lang w:eastAsia="ar-SA"/>
        </w:rPr>
        <w:t xml:space="preserve">s para los que se establezca una descomposición en </w:t>
      </w:r>
      <w:r>
        <w:rPr>
          <w:bCs/>
          <w:lang w:eastAsia="ar-SA"/>
        </w:rPr>
        <w:t>subproyecto</w:t>
      </w:r>
      <w:r w:rsidRPr="005B0DBF">
        <w:rPr>
          <w:bCs/>
          <w:lang w:eastAsia="ar-SA"/>
        </w:rPr>
        <w:t xml:space="preserve">s, la </w:t>
      </w:r>
      <w:r w:rsidRPr="000553CC">
        <w:rPr>
          <w:b/>
          <w:bCs/>
          <w:lang w:eastAsia="ar-SA"/>
        </w:rPr>
        <w:t xml:space="preserve">Entidad ejecutora del </w:t>
      </w:r>
      <w:r>
        <w:rPr>
          <w:b/>
          <w:bCs/>
          <w:lang w:eastAsia="ar-SA"/>
        </w:rPr>
        <w:t>proyecto</w:t>
      </w:r>
      <w:r w:rsidRPr="005B0DBF">
        <w:rPr>
          <w:bCs/>
          <w:lang w:eastAsia="ar-SA"/>
        </w:rPr>
        <w:t xml:space="preserve"> será la responsable de </w:t>
      </w:r>
      <w:r w:rsidRPr="000553CC">
        <w:rPr>
          <w:b/>
          <w:bCs/>
          <w:lang w:eastAsia="ar-SA"/>
        </w:rPr>
        <w:t xml:space="preserve">validar la desagregación de los </w:t>
      </w:r>
      <w:r>
        <w:rPr>
          <w:b/>
          <w:bCs/>
          <w:lang w:eastAsia="ar-SA"/>
        </w:rPr>
        <w:t xml:space="preserve">HyO </w:t>
      </w:r>
      <w:r w:rsidRPr="000553CC">
        <w:rPr>
          <w:b/>
          <w:bCs/>
          <w:lang w:eastAsia="ar-SA"/>
        </w:rPr>
        <w:t>críticos y no críticos</w:t>
      </w:r>
      <w:r w:rsidRPr="005B0DBF">
        <w:rPr>
          <w:bCs/>
          <w:lang w:eastAsia="ar-SA"/>
        </w:rPr>
        <w:t xml:space="preserve"> del </w:t>
      </w:r>
      <w:r>
        <w:rPr>
          <w:bCs/>
          <w:lang w:eastAsia="ar-SA"/>
        </w:rPr>
        <w:t>proyecto</w:t>
      </w:r>
      <w:r w:rsidRPr="005B0DBF">
        <w:rPr>
          <w:bCs/>
          <w:lang w:eastAsia="ar-SA"/>
        </w:rPr>
        <w:t xml:space="preserve"> en los </w:t>
      </w:r>
      <w:r>
        <w:rPr>
          <w:bCs/>
          <w:lang w:eastAsia="ar-SA"/>
        </w:rPr>
        <w:t xml:space="preserve">HyO </w:t>
      </w:r>
      <w:r w:rsidRPr="005B0DBF">
        <w:rPr>
          <w:bCs/>
          <w:lang w:eastAsia="ar-SA"/>
        </w:rPr>
        <w:t xml:space="preserve">críticos y no críticos de los </w:t>
      </w:r>
      <w:r>
        <w:rPr>
          <w:bCs/>
          <w:lang w:eastAsia="ar-SA"/>
        </w:rPr>
        <w:t>subproyecto</w:t>
      </w:r>
      <w:r w:rsidRPr="005B0DBF">
        <w:rPr>
          <w:bCs/>
          <w:lang w:eastAsia="ar-SA"/>
        </w:rPr>
        <w:t>s.</w:t>
      </w:r>
    </w:p>
    <w:p w14:paraId="23C3655B" w14:textId="77777777" w:rsidR="00457000" w:rsidRPr="005B0DBF" w:rsidRDefault="00457000" w:rsidP="00457000">
      <w:pPr>
        <w:spacing w:line="276" w:lineRule="auto"/>
        <w:rPr>
          <w:bCs/>
          <w:lang w:eastAsia="ar-SA"/>
        </w:rPr>
      </w:pPr>
      <w:r w:rsidRPr="005B0DBF">
        <w:rPr>
          <w:bCs/>
          <w:lang w:eastAsia="ar-SA"/>
        </w:rPr>
        <w:t xml:space="preserve">Igualmente, para aquellos </w:t>
      </w:r>
      <w:r>
        <w:rPr>
          <w:bCs/>
          <w:lang w:eastAsia="ar-SA"/>
        </w:rPr>
        <w:t>subproyecto</w:t>
      </w:r>
      <w:r w:rsidRPr="005B0DBF">
        <w:rPr>
          <w:bCs/>
          <w:lang w:eastAsia="ar-SA"/>
        </w:rPr>
        <w:t xml:space="preserve">s para los que se establezca una descomposición en un nivel inferior de </w:t>
      </w:r>
      <w:r>
        <w:rPr>
          <w:bCs/>
          <w:lang w:eastAsia="ar-SA"/>
        </w:rPr>
        <w:t>subproyecto</w:t>
      </w:r>
      <w:r w:rsidRPr="005B0DBF">
        <w:rPr>
          <w:bCs/>
          <w:lang w:eastAsia="ar-SA"/>
        </w:rPr>
        <w:t xml:space="preserve">s, la Entidad ejecutora del </w:t>
      </w:r>
      <w:r>
        <w:rPr>
          <w:bCs/>
          <w:lang w:eastAsia="ar-SA"/>
        </w:rPr>
        <w:t>subproyecto</w:t>
      </w:r>
      <w:r w:rsidRPr="005B0DBF">
        <w:rPr>
          <w:bCs/>
          <w:lang w:eastAsia="ar-SA"/>
        </w:rPr>
        <w:t xml:space="preserve"> de nivel superior será la responsable de validar la desagregación de los </w:t>
      </w:r>
      <w:r>
        <w:rPr>
          <w:bCs/>
          <w:lang w:eastAsia="ar-SA"/>
        </w:rPr>
        <w:t xml:space="preserve">HyO </w:t>
      </w:r>
      <w:r w:rsidRPr="005B0DBF">
        <w:rPr>
          <w:bCs/>
          <w:lang w:eastAsia="ar-SA"/>
        </w:rPr>
        <w:t>críticos y no críticos de su competencia en el nivel inferior.</w:t>
      </w:r>
    </w:p>
    <w:p w14:paraId="1A140A02" w14:textId="77777777" w:rsidR="00457000" w:rsidRDefault="00457000" w:rsidP="00457000">
      <w:pPr>
        <w:spacing w:line="276" w:lineRule="auto"/>
        <w:rPr>
          <w:rFonts w:asciiTheme="minorHAnsi" w:eastAsia="SimSun" w:hAnsiTheme="minorHAnsi" w:cstheme="minorHAnsi"/>
          <w:lang w:eastAsia="ar-SA"/>
        </w:rPr>
      </w:pPr>
      <w:r w:rsidRPr="005B0DBF">
        <w:rPr>
          <w:rFonts w:asciiTheme="minorHAnsi" w:eastAsia="SimSun" w:hAnsiTheme="minorHAnsi" w:cstheme="minorHAnsi"/>
          <w:lang w:eastAsia="ar-SA"/>
        </w:rPr>
        <w:t xml:space="preserve">Las </w:t>
      </w:r>
      <w:r w:rsidRPr="000553CC">
        <w:rPr>
          <w:rFonts w:asciiTheme="minorHAnsi" w:eastAsia="SimSun" w:hAnsiTheme="minorHAnsi" w:cstheme="minorHAnsi"/>
          <w:b/>
          <w:lang w:eastAsia="ar-SA"/>
        </w:rPr>
        <w:t xml:space="preserve">Entidades ejecutoras serán las responsables de establecer el resto de </w:t>
      </w:r>
      <w:r>
        <w:rPr>
          <w:rFonts w:asciiTheme="minorHAnsi" w:eastAsia="SimSun" w:hAnsiTheme="minorHAnsi" w:cstheme="minorHAnsi"/>
          <w:b/>
          <w:lang w:eastAsia="ar-SA"/>
        </w:rPr>
        <w:t xml:space="preserve">HyO </w:t>
      </w:r>
      <w:r w:rsidRPr="005B0DBF">
        <w:rPr>
          <w:rFonts w:asciiTheme="minorHAnsi" w:eastAsia="SimSun" w:hAnsiTheme="minorHAnsi" w:cstheme="minorHAnsi"/>
          <w:lang w:eastAsia="ar-SA"/>
        </w:rPr>
        <w:t xml:space="preserve">de Gestión del </w:t>
      </w:r>
      <w:r>
        <w:rPr>
          <w:rFonts w:asciiTheme="minorHAnsi" w:eastAsia="SimSun" w:hAnsiTheme="minorHAnsi" w:cstheme="minorHAnsi"/>
          <w:lang w:eastAsia="ar-SA"/>
        </w:rPr>
        <w:t>proyecto</w:t>
      </w:r>
      <w:r w:rsidRPr="005B0DBF">
        <w:rPr>
          <w:rFonts w:asciiTheme="minorHAnsi" w:eastAsia="SimSun" w:hAnsiTheme="minorHAnsi" w:cstheme="minorHAnsi"/>
          <w:lang w:eastAsia="ar-SA"/>
        </w:rPr>
        <w:t xml:space="preserve"> o </w:t>
      </w:r>
      <w:r>
        <w:rPr>
          <w:rFonts w:asciiTheme="minorHAnsi" w:eastAsia="SimSun" w:hAnsiTheme="minorHAnsi" w:cstheme="minorHAnsi"/>
          <w:lang w:eastAsia="ar-SA"/>
        </w:rPr>
        <w:t>subproyecto</w:t>
      </w:r>
      <w:r w:rsidRPr="005B0DBF">
        <w:rPr>
          <w:rFonts w:asciiTheme="minorHAnsi" w:eastAsia="SimSun" w:hAnsiTheme="minorHAnsi" w:cstheme="minorHAnsi"/>
          <w:lang w:eastAsia="ar-SA"/>
        </w:rPr>
        <w:t xml:space="preserve"> de su competencia.</w:t>
      </w:r>
    </w:p>
    <w:p w14:paraId="0DD0C02D" w14:textId="77777777" w:rsidR="00457000" w:rsidRPr="0095748F" w:rsidRDefault="00457000" w:rsidP="00082630">
      <w:pPr>
        <w:rPr>
          <w:b/>
          <w:color w:val="C00000"/>
        </w:rPr>
      </w:pPr>
      <w:r w:rsidRPr="0095748F">
        <w:rPr>
          <w:b/>
          <w:color w:val="C00000"/>
        </w:rPr>
        <w:lastRenderedPageBreak/>
        <w:t xml:space="preserve">Disposiciones Operativas u Operational Arrangements </w:t>
      </w:r>
    </w:p>
    <w:p w14:paraId="1C6942D6" w14:textId="77777777" w:rsidR="00457000" w:rsidRDefault="00457000" w:rsidP="00457000">
      <w:pPr>
        <w:pStyle w:val="Textoindependiente"/>
        <w:spacing w:after="200" w:line="276" w:lineRule="auto"/>
      </w:pPr>
      <w:r w:rsidRPr="00BB6408">
        <w:t xml:space="preserve">Con el fin de comprobar el cumplimiento de los HyO CID marcados para las distintas medidas que forman parte del PRTR, </w:t>
      </w:r>
      <w:r w:rsidRPr="00BB6408">
        <w:rPr>
          <w:color w:val="000000" w:themeColor="text1"/>
        </w:rPr>
        <w:t xml:space="preserve">se acuerdan unas </w:t>
      </w:r>
      <w:r w:rsidRPr="00BB6408">
        <w:rPr>
          <w:b/>
          <w:color w:val="000000" w:themeColor="text1"/>
        </w:rPr>
        <w:t>Disposiciones Operativas</w:t>
      </w:r>
      <w:r w:rsidRPr="00BB6408">
        <w:rPr>
          <w:color w:val="000000" w:themeColor="text1"/>
        </w:rPr>
        <w:t xml:space="preserve"> u </w:t>
      </w:r>
      <w:r w:rsidRPr="00BB6408">
        <w:rPr>
          <w:i/>
          <w:color w:val="000000" w:themeColor="text1"/>
        </w:rPr>
        <w:t>Operational Arrangements</w:t>
      </w:r>
      <w:r w:rsidRPr="00BB6408">
        <w:rPr>
          <w:color w:val="000000" w:themeColor="text1"/>
        </w:rPr>
        <w:t xml:space="preserve"> (OA, por sus siglas en inglés).</w:t>
      </w:r>
      <w:r w:rsidRPr="00BB6408">
        <w:rPr>
          <w:i/>
          <w:color w:val="000000" w:themeColor="text1"/>
        </w:rPr>
        <w:t xml:space="preserve"> </w:t>
      </w:r>
      <w:r w:rsidRPr="00BB6408">
        <w:rPr>
          <w:color w:val="000000" w:themeColor="text1"/>
        </w:rPr>
        <w:t xml:space="preserve">Estas establecen la información requerida para justificar el cumplimiento de los HyO CID mediante los </w:t>
      </w:r>
      <w:r w:rsidRPr="00BB6408">
        <w:rPr>
          <w:b/>
          <w:color w:val="000000" w:themeColor="text1"/>
        </w:rPr>
        <w:t>mecanismos de verificación</w:t>
      </w:r>
      <w:r w:rsidRPr="00BB6408">
        <w:rPr>
          <w:color w:val="000000" w:themeColor="text1"/>
        </w:rPr>
        <w:t>.</w:t>
      </w:r>
    </w:p>
    <w:p w14:paraId="0D35BFF8" w14:textId="77777777" w:rsidR="00457000" w:rsidRPr="00724CF7" w:rsidRDefault="00457000" w:rsidP="00457000">
      <w:pPr>
        <w:pStyle w:val="Textoindependiente"/>
        <w:spacing w:after="200" w:line="276" w:lineRule="auto"/>
        <w:rPr>
          <w:b/>
        </w:rPr>
      </w:pPr>
      <w:r w:rsidRPr="00724CF7">
        <w:rPr>
          <w:b/>
        </w:rPr>
        <w:t>Objetivo nº 170:  Renovación de vehículos en la Administración Pública</w:t>
      </w:r>
    </w:p>
    <w:p w14:paraId="621257B8" w14:textId="77777777" w:rsidR="00457000" w:rsidRPr="00982BCD" w:rsidRDefault="00457000" w:rsidP="00457000">
      <w:pPr>
        <w:pStyle w:val="Textoindependiente"/>
        <w:numPr>
          <w:ilvl w:val="0"/>
          <w:numId w:val="9"/>
        </w:numPr>
        <w:spacing w:after="200" w:line="276" w:lineRule="auto"/>
      </w:pPr>
      <w:r w:rsidRPr="00A325A8">
        <w:rPr>
          <w:b/>
        </w:rPr>
        <w:t>Responsables:</w:t>
      </w:r>
      <w:r w:rsidRPr="00982BCD">
        <w:rPr>
          <w:b/>
        </w:rPr>
        <w:t xml:space="preserve"> </w:t>
      </w:r>
      <w:r w:rsidRPr="00982BCD">
        <w:t>Ministerio para la Transición Ecológica y el Reto Demográfico (MITERD)</w:t>
      </w:r>
      <w:r>
        <w:t>,</w:t>
      </w:r>
      <w:r w:rsidRPr="00982BCD">
        <w:t xml:space="preserve"> IDAE / Ministerios que firman los Acuerdos Interdepartamentales.</w:t>
      </w:r>
    </w:p>
    <w:p w14:paraId="74BC2ABF" w14:textId="77777777" w:rsidR="00457000" w:rsidRPr="003537D6" w:rsidRDefault="00457000" w:rsidP="00457000">
      <w:pPr>
        <w:pStyle w:val="Textoindependiente"/>
        <w:numPr>
          <w:ilvl w:val="0"/>
          <w:numId w:val="9"/>
        </w:numPr>
        <w:spacing w:after="200" w:line="276" w:lineRule="auto"/>
        <w:rPr>
          <w:b/>
        </w:rPr>
      </w:pPr>
      <w:r w:rsidRPr="003537D6">
        <w:rPr>
          <w:b/>
        </w:rPr>
        <w:t xml:space="preserve">Objetivo: </w:t>
      </w:r>
      <w:r w:rsidRPr="003537D6">
        <w:t>7.000 vehículos</w:t>
      </w:r>
      <w:r>
        <w:t>.</w:t>
      </w:r>
    </w:p>
    <w:p w14:paraId="71C0D9B8" w14:textId="77777777" w:rsidR="00457000" w:rsidRPr="003537D6" w:rsidRDefault="00457000" w:rsidP="00457000">
      <w:pPr>
        <w:pStyle w:val="Textoindependiente"/>
        <w:numPr>
          <w:ilvl w:val="0"/>
          <w:numId w:val="9"/>
        </w:numPr>
        <w:spacing w:after="200" w:line="276" w:lineRule="auto"/>
        <w:rPr>
          <w:b/>
        </w:rPr>
      </w:pPr>
      <w:r w:rsidRPr="003537D6">
        <w:rPr>
          <w:b/>
        </w:rPr>
        <w:t xml:space="preserve">Fecha de cumplimiento: </w:t>
      </w:r>
      <w:r w:rsidRPr="003537D6">
        <w:t>T3 / 2024</w:t>
      </w:r>
      <w:r w:rsidRPr="0016392A">
        <w:t>.</w:t>
      </w:r>
    </w:p>
    <w:p w14:paraId="0E6D5D42" w14:textId="77777777" w:rsidR="00457000" w:rsidRPr="00724CF7" w:rsidRDefault="00457000" w:rsidP="00457000">
      <w:pPr>
        <w:pStyle w:val="Textoindependiente"/>
        <w:numPr>
          <w:ilvl w:val="0"/>
          <w:numId w:val="9"/>
        </w:numPr>
        <w:spacing w:after="200" w:line="276" w:lineRule="auto"/>
      </w:pPr>
      <w:r w:rsidRPr="0099018B">
        <w:rPr>
          <w:b/>
        </w:rPr>
        <w:t>Mecanismo de verificación:</w:t>
      </w:r>
      <w:r w:rsidRPr="00724CF7">
        <w:t xml:space="preserve"> Documento resumen que justifique debidamente cómo se cumplió </w:t>
      </w:r>
      <w:r>
        <w:t xml:space="preserve">satisfactoriamente el objetivo, </w:t>
      </w:r>
      <w:r w:rsidRPr="00724CF7">
        <w:t xml:space="preserve">incluyendo los elementos relevantes del objetivo, enumerados en la descripción del objetivo y de la medida correspondiente en el anexo </w:t>
      </w:r>
      <w:r>
        <w:t xml:space="preserve">de la </w:t>
      </w:r>
      <w:r w:rsidRPr="0099018B">
        <w:t>Decisión de ejecución del Consejo (CID) relativa a la aprobación de la evaluación del plan de recuperación y resiliencia de España, de 16 de junio de 2021</w:t>
      </w:r>
      <w:r w:rsidRPr="00724CF7">
        <w:t>.</w:t>
      </w:r>
    </w:p>
    <w:p w14:paraId="149F78BB" w14:textId="77777777" w:rsidR="00457000" w:rsidRPr="00724CF7" w:rsidRDefault="00457000" w:rsidP="00457000">
      <w:pPr>
        <w:pStyle w:val="Textoindependiente"/>
        <w:spacing w:after="200" w:line="276" w:lineRule="auto"/>
        <w:rPr>
          <w:b/>
        </w:rPr>
      </w:pPr>
      <w:r w:rsidRPr="00724CF7">
        <w:rPr>
          <w:b/>
        </w:rPr>
        <w:t>Objetivo</w:t>
      </w:r>
      <w:r>
        <w:rPr>
          <w:b/>
        </w:rPr>
        <w:t>s</w:t>
      </w:r>
      <w:r w:rsidRPr="00724CF7">
        <w:rPr>
          <w:b/>
        </w:rPr>
        <w:t xml:space="preserve"> nº</w:t>
      </w:r>
      <w:r>
        <w:rPr>
          <w:b/>
        </w:rPr>
        <w:t xml:space="preserve"> 171 y 172</w:t>
      </w:r>
      <w:r w:rsidRPr="00724CF7">
        <w:rPr>
          <w:b/>
        </w:rPr>
        <w:t xml:space="preserve">:  </w:t>
      </w:r>
      <w:r w:rsidRPr="00A325A8">
        <w:rPr>
          <w:b/>
        </w:rPr>
        <w:t>Renovación energética en edificios públicos</w:t>
      </w:r>
    </w:p>
    <w:p w14:paraId="44E769E9" w14:textId="77777777" w:rsidR="00457000" w:rsidRPr="00724CF7" w:rsidRDefault="00457000" w:rsidP="00457000">
      <w:pPr>
        <w:pStyle w:val="Textoindependiente"/>
        <w:numPr>
          <w:ilvl w:val="0"/>
          <w:numId w:val="8"/>
        </w:numPr>
        <w:spacing w:after="200" w:line="276" w:lineRule="auto"/>
      </w:pPr>
      <w:r w:rsidRPr="00A325A8">
        <w:rPr>
          <w:b/>
        </w:rPr>
        <w:t>Responsables:</w:t>
      </w:r>
      <w:r w:rsidRPr="00724CF7">
        <w:t xml:space="preserve"> MITERD (IDAE) / Ministerios que firman los </w:t>
      </w:r>
      <w:r>
        <w:t>Acuerdos Interdepartamentales.</w:t>
      </w:r>
    </w:p>
    <w:p w14:paraId="7CD6F086" w14:textId="77777777" w:rsidR="00457000" w:rsidRPr="003537D6" w:rsidRDefault="00457000" w:rsidP="00457000">
      <w:pPr>
        <w:pStyle w:val="Textoindependiente"/>
        <w:numPr>
          <w:ilvl w:val="0"/>
          <w:numId w:val="7"/>
        </w:numPr>
        <w:spacing w:after="200" w:line="276" w:lineRule="auto"/>
        <w:rPr>
          <w:b/>
        </w:rPr>
      </w:pPr>
      <w:r w:rsidRPr="003537D6">
        <w:rPr>
          <w:b/>
        </w:rPr>
        <w:t xml:space="preserve">Objetivo: </w:t>
      </w:r>
      <w:r>
        <w:t>140.000 m² (nº 171) y 1.000.000 m² (nº 172).</w:t>
      </w:r>
    </w:p>
    <w:p w14:paraId="5CD63F90" w14:textId="77777777" w:rsidR="00457000" w:rsidRPr="003537D6" w:rsidRDefault="00457000" w:rsidP="00457000">
      <w:pPr>
        <w:pStyle w:val="Textoindependiente"/>
        <w:numPr>
          <w:ilvl w:val="0"/>
          <w:numId w:val="7"/>
        </w:numPr>
        <w:spacing w:after="200" w:line="276" w:lineRule="auto"/>
        <w:rPr>
          <w:b/>
        </w:rPr>
      </w:pPr>
      <w:r w:rsidRPr="003537D6">
        <w:rPr>
          <w:b/>
        </w:rPr>
        <w:t xml:space="preserve">Fecha de cumplimiento: </w:t>
      </w:r>
      <w:r w:rsidRPr="003537D6">
        <w:t>T</w:t>
      </w:r>
      <w:r>
        <w:t>4</w:t>
      </w:r>
      <w:r w:rsidRPr="003537D6">
        <w:t xml:space="preserve"> / 2024</w:t>
      </w:r>
      <w:r>
        <w:t xml:space="preserve"> (nº 171) y T2 / 2026 (nº 172).</w:t>
      </w:r>
    </w:p>
    <w:p w14:paraId="22514CF5" w14:textId="77777777" w:rsidR="00457000" w:rsidRPr="007B316D" w:rsidRDefault="00457000" w:rsidP="00457000">
      <w:pPr>
        <w:pStyle w:val="Textoindependiente"/>
        <w:numPr>
          <w:ilvl w:val="0"/>
          <w:numId w:val="7"/>
        </w:numPr>
        <w:spacing w:after="200" w:line="276" w:lineRule="auto"/>
        <w:rPr>
          <w:strike/>
        </w:rPr>
      </w:pPr>
      <w:r w:rsidRPr="007B316D">
        <w:rPr>
          <w:b/>
        </w:rPr>
        <w:t>Mecanismo de verificación:</w:t>
      </w:r>
      <w:r w:rsidRPr="007B316D">
        <w:t xml:space="preserve"> Documento resumen que justifique debidamente cómo se cumplió el objetivo, incluidos los elementos relevantes del objetivo, según se indica en la descripción del objetivo y su medida según el anexo de la Decisión de ejecución del Consejo (CID) relativa a la aprobación de la evaluación del plan de recuperación y resiliencia de España, de 16 de junio de 2021. </w:t>
      </w:r>
    </w:p>
    <w:p w14:paraId="24021E16" w14:textId="77777777" w:rsidR="00457000" w:rsidRPr="0095748F" w:rsidRDefault="00457000" w:rsidP="00082630">
      <w:pPr>
        <w:rPr>
          <w:b/>
          <w:color w:val="C00000"/>
        </w:rPr>
      </w:pPr>
      <w:r w:rsidRPr="0095748F">
        <w:rPr>
          <w:b/>
          <w:color w:val="C00000"/>
        </w:rPr>
        <w:t>Registro del cumplimiento de hitos y objetivos</w:t>
      </w:r>
    </w:p>
    <w:p w14:paraId="0048E59F" w14:textId="77777777"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L</w:t>
      </w:r>
      <w:r w:rsidRPr="00AB4475">
        <w:rPr>
          <w:rFonts w:asciiTheme="minorHAnsi" w:eastAsia="SimSun" w:hAnsiTheme="minorHAnsi" w:cstheme="minorHAnsi"/>
          <w:lang w:eastAsia="ar-SA"/>
        </w:rPr>
        <w:t xml:space="preserve">as </w:t>
      </w:r>
      <w:r w:rsidRPr="00F40D02">
        <w:rPr>
          <w:rFonts w:asciiTheme="minorHAnsi" w:eastAsia="SimSun" w:hAnsiTheme="minorHAnsi" w:cstheme="minorHAnsi"/>
          <w:b/>
          <w:lang w:eastAsia="ar-SA"/>
        </w:rPr>
        <w:t xml:space="preserve">Entidades ejecutoras serán las responsables de registrar en el sistema informático de forma continuada el progreso de los indicadores de los </w:t>
      </w:r>
      <w:r>
        <w:rPr>
          <w:rFonts w:asciiTheme="minorHAnsi" w:eastAsia="SimSun" w:hAnsiTheme="minorHAnsi" w:cstheme="minorHAnsi"/>
          <w:b/>
          <w:lang w:eastAsia="ar-SA"/>
        </w:rPr>
        <w:t xml:space="preserve">HyO </w:t>
      </w:r>
      <w:r w:rsidRPr="00AB4475">
        <w:rPr>
          <w:rFonts w:asciiTheme="minorHAnsi" w:eastAsia="SimSun" w:hAnsiTheme="minorHAnsi" w:cstheme="minorHAnsi"/>
          <w:lang w:eastAsia="ar-SA"/>
        </w:rPr>
        <w:t xml:space="preserve">más desagregados de la estructura en la que se descompone el </w:t>
      </w:r>
      <w:r>
        <w:rPr>
          <w:rFonts w:asciiTheme="minorHAnsi" w:eastAsia="SimSun" w:hAnsiTheme="minorHAnsi" w:cstheme="minorHAnsi"/>
          <w:lang w:eastAsia="ar-SA"/>
        </w:rPr>
        <w:t>proyecto</w:t>
      </w:r>
      <w:r w:rsidRPr="00AB4475">
        <w:rPr>
          <w:rFonts w:asciiTheme="minorHAnsi" w:eastAsia="SimSun" w:hAnsiTheme="minorHAnsi" w:cstheme="minorHAnsi"/>
          <w:lang w:eastAsia="ar-SA"/>
        </w:rPr>
        <w:t xml:space="preserve"> o </w:t>
      </w:r>
      <w:r>
        <w:rPr>
          <w:rFonts w:asciiTheme="minorHAnsi" w:eastAsia="SimSun" w:hAnsiTheme="minorHAnsi" w:cstheme="minorHAnsi"/>
          <w:lang w:eastAsia="ar-SA"/>
        </w:rPr>
        <w:t>subproyecto</w:t>
      </w:r>
      <w:r w:rsidRPr="00AB4475">
        <w:rPr>
          <w:rFonts w:asciiTheme="minorHAnsi" w:eastAsia="SimSun" w:hAnsiTheme="minorHAnsi" w:cstheme="minorHAnsi"/>
          <w:lang w:eastAsia="ar-SA"/>
        </w:rPr>
        <w:t xml:space="preserve"> e incorporar la información acreditativa conforme a los mecanismos de verificación</w:t>
      </w:r>
      <w:r>
        <w:rPr>
          <w:rFonts w:asciiTheme="minorHAnsi" w:eastAsia="SimSun" w:hAnsiTheme="minorHAnsi" w:cstheme="minorHAnsi"/>
          <w:lang w:eastAsia="ar-SA"/>
        </w:rPr>
        <w:t>.</w:t>
      </w:r>
    </w:p>
    <w:p w14:paraId="079DBE03" w14:textId="77777777" w:rsidR="00457000" w:rsidRPr="00F40D02" w:rsidRDefault="00457000" w:rsidP="00457000">
      <w:pPr>
        <w:spacing w:line="276" w:lineRule="auto"/>
        <w:rPr>
          <w:b/>
        </w:rPr>
      </w:pPr>
      <w:r w:rsidRPr="00923E46">
        <w:rPr>
          <w:rFonts w:asciiTheme="minorHAnsi" w:eastAsia="SimSun" w:hAnsiTheme="minorHAnsi" w:cstheme="minorHAnsi"/>
          <w:lang w:eastAsia="ar-SA"/>
        </w:rPr>
        <w:t>Una vez registrado en el sistema informático el cumplimiento de un Hito u Objetivo Crítico o no Crítico</w:t>
      </w:r>
      <w:r>
        <w:rPr>
          <w:rFonts w:asciiTheme="minorHAnsi" w:eastAsia="SimSun" w:hAnsiTheme="minorHAnsi" w:cstheme="minorHAnsi"/>
          <w:lang w:eastAsia="ar-SA"/>
        </w:rPr>
        <w:t xml:space="preserve"> o hitos Auxiliares de Definición</w:t>
      </w:r>
      <w:r w:rsidRPr="00923E46">
        <w:rPr>
          <w:rFonts w:asciiTheme="minorHAnsi" w:eastAsia="SimSun" w:hAnsiTheme="minorHAnsi" w:cstheme="minorHAnsi"/>
          <w:lang w:eastAsia="ar-SA"/>
        </w:rPr>
        <w:t xml:space="preserve">, se generará el </w:t>
      </w:r>
      <w:r w:rsidRPr="00F40D02">
        <w:rPr>
          <w:rFonts w:asciiTheme="minorHAnsi" w:eastAsia="SimSun" w:hAnsiTheme="minorHAnsi" w:cstheme="minorHAnsi"/>
          <w:b/>
          <w:lang w:eastAsia="ar-SA"/>
        </w:rPr>
        <w:t>Certificado de Cumplimiento que deberá ser firmado por el Órgano gestor de la Entidad ejecutora</w:t>
      </w:r>
      <w:r w:rsidRPr="005D40D8">
        <w:rPr>
          <w:rFonts w:asciiTheme="minorHAnsi" w:eastAsia="SimSun" w:hAnsiTheme="minorHAnsi" w:cstheme="minorHAnsi"/>
          <w:bCs/>
          <w:lang w:eastAsia="ar-SA"/>
        </w:rPr>
        <w:t xml:space="preserve"> y almacenado en la herramienta informática.</w:t>
      </w:r>
      <w:r w:rsidRPr="005D40D8">
        <w:rPr>
          <w:bCs/>
        </w:rPr>
        <w:t xml:space="preserve"> </w:t>
      </w:r>
    </w:p>
    <w:p w14:paraId="498F23E0" w14:textId="77777777" w:rsidR="00457000" w:rsidRDefault="00457000" w:rsidP="00457000">
      <w:pPr>
        <w:spacing w:line="276" w:lineRule="auto"/>
        <w:rPr>
          <w:rFonts w:asciiTheme="minorHAnsi" w:eastAsia="SimSun" w:hAnsiTheme="minorHAnsi" w:cstheme="minorHAnsi"/>
          <w:lang w:eastAsia="ar-SA"/>
        </w:rPr>
      </w:pPr>
      <w:r w:rsidRPr="00437252">
        <w:rPr>
          <w:rFonts w:asciiTheme="minorHAnsi" w:eastAsia="SimSun" w:hAnsiTheme="minorHAnsi" w:cstheme="minorHAnsi"/>
          <w:lang w:eastAsia="ar-SA"/>
        </w:rPr>
        <w:t>Una vez registrado en el sistema informático el cumplimiento de un hito u objetivo CID</w:t>
      </w:r>
      <w:r>
        <w:rPr>
          <w:rFonts w:asciiTheme="minorHAnsi" w:eastAsia="SimSun" w:hAnsiTheme="minorHAnsi" w:cstheme="minorHAnsi"/>
          <w:lang w:eastAsia="ar-SA"/>
        </w:rPr>
        <w:t xml:space="preserve"> u OA</w:t>
      </w:r>
      <w:r w:rsidRPr="00437252">
        <w:rPr>
          <w:rFonts w:asciiTheme="minorHAnsi" w:eastAsia="SimSun" w:hAnsiTheme="minorHAnsi" w:cstheme="minorHAnsi"/>
          <w:lang w:eastAsia="ar-SA"/>
        </w:rPr>
        <w:t xml:space="preserve">, se generará el correspondiente </w:t>
      </w:r>
      <w:r w:rsidRPr="00F40D02">
        <w:rPr>
          <w:rFonts w:asciiTheme="minorHAnsi" w:eastAsia="SimSun" w:hAnsiTheme="minorHAnsi" w:cstheme="minorHAnsi"/>
          <w:b/>
          <w:lang w:eastAsia="ar-SA"/>
        </w:rPr>
        <w:t>Certificado de Cumplimiento que deberá ser firmado por el Órgano responsable de la Medida de la Entidad decisora</w:t>
      </w:r>
      <w:r>
        <w:rPr>
          <w:rFonts w:asciiTheme="minorHAnsi" w:eastAsia="SimSun" w:hAnsiTheme="minorHAnsi" w:cstheme="minorHAnsi"/>
          <w:b/>
          <w:lang w:eastAsia="ar-SA"/>
        </w:rPr>
        <w:t xml:space="preserve"> </w:t>
      </w:r>
      <w:r w:rsidRPr="005D40D8">
        <w:rPr>
          <w:rFonts w:asciiTheme="minorHAnsi" w:eastAsia="SimSun" w:hAnsiTheme="minorHAnsi" w:cstheme="minorHAnsi"/>
          <w:bCs/>
          <w:lang w:eastAsia="ar-SA"/>
        </w:rPr>
        <w:t>y almacenado en la herramienta informática</w:t>
      </w:r>
      <w:r w:rsidRPr="00437252">
        <w:rPr>
          <w:rFonts w:asciiTheme="minorHAnsi" w:eastAsia="SimSun" w:hAnsiTheme="minorHAnsi" w:cstheme="minorHAnsi"/>
          <w:lang w:eastAsia="ar-SA"/>
        </w:rPr>
        <w:t xml:space="preserve">. </w:t>
      </w:r>
    </w:p>
    <w:p w14:paraId="136025BB" w14:textId="77777777" w:rsidR="00457000" w:rsidRPr="00437252"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lastRenderedPageBreak/>
        <w:t xml:space="preserve">Además, tras el cumplimiento de un </w:t>
      </w:r>
      <w:r w:rsidRPr="00923E46">
        <w:rPr>
          <w:rFonts w:asciiTheme="minorHAnsi" w:eastAsia="SimSun" w:hAnsiTheme="minorHAnsi" w:cstheme="minorHAnsi"/>
          <w:lang w:eastAsia="ar-SA"/>
        </w:rPr>
        <w:t xml:space="preserve">Hito u Objetivo </w:t>
      </w:r>
      <w:r>
        <w:rPr>
          <w:rFonts w:asciiTheme="minorHAnsi" w:eastAsia="SimSun" w:hAnsiTheme="minorHAnsi" w:cstheme="minorHAnsi"/>
          <w:lang w:eastAsia="ar-SA"/>
        </w:rPr>
        <w:t xml:space="preserve">CID o </w:t>
      </w:r>
      <w:r w:rsidRPr="00923E46">
        <w:rPr>
          <w:rFonts w:asciiTheme="minorHAnsi" w:eastAsia="SimSun" w:hAnsiTheme="minorHAnsi" w:cstheme="minorHAnsi"/>
          <w:lang w:eastAsia="ar-SA"/>
        </w:rPr>
        <w:t>Crítico</w:t>
      </w:r>
      <w:r>
        <w:rPr>
          <w:rFonts w:asciiTheme="minorHAnsi" w:eastAsia="SimSun" w:hAnsiTheme="minorHAnsi" w:cstheme="minorHAnsi"/>
          <w:lang w:eastAsia="ar-SA"/>
        </w:rPr>
        <w:t xml:space="preserve"> se formalizará un </w:t>
      </w:r>
      <w:r w:rsidRPr="005D40D8">
        <w:rPr>
          <w:rFonts w:asciiTheme="minorHAnsi" w:eastAsia="SimSun" w:hAnsiTheme="minorHAnsi" w:cstheme="minorHAnsi"/>
          <w:b/>
          <w:bCs/>
          <w:lang w:eastAsia="ar-SA"/>
        </w:rPr>
        <w:t>Documento Resumen de Cumplimiento</w:t>
      </w:r>
      <w:r>
        <w:rPr>
          <w:rFonts w:asciiTheme="minorHAnsi" w:eastAsia="SimSun" w:hAnsiTheme="minorHAnsi" w:cstheme="minorHAnsi"/>
          <w:lang w:eastAsia="ar-SA"/>
        </w:rPr>
        <w:t xml:space="preserve"> </w:t>
      </w:r>
      <w:r w:rsidRPr="005D40D8">
        <w:rPr>
          <w:rFonts w:asciiTheme="minorHAnsi" w:eastAsia="SimSun" w:hAnsiTheme="minorHAnsi" w:cstheme="minorHAnsi"/>
          <w:bCs/>
          <w:lang w:eastAsia="ar-SA"/>
        </w:rPr>
        <w:t xml:space="preserve">que deberá ser firmado por el Órgano responsable de la Medida de la Entidad </w:t>
      </w:r>
      <w:r>
        <w:rPr>
          <w:rFonts w:asciiTheme="minorHAnsi" w:eastAsia="SimSun" w:hAnsiTheme="minorHAnsi" w:cstheme="minorHAnsi"/>
          <w:bCs/>
          <w:lang w:eastAsia="ar-SA"/>
        </w:rPr>
        <w:t>o por el Órgano gestor del proyecto o subproyecto.</w:t>
      </w:r>
    </w:p>
    <w:p w14:paraId="6A94278F" w14:textId="77777777" w:rsidR="00457000" w:rsidRPr="00F40D02" w:rsidRDefault="00457000" w:rsidP="00457000">
      <w:pPr>
        <w:spacing w:line="276" w:lineRule="auto"/>
        <w:rPr>
          <w:rFonts w:asciiTheme="minorHAnsi" w:eastAsia="SimSun" w:hAnsiTheme="minorHAnsi" w:cstheme="minorHAnsi"/>
          <w:lang w:eastAsia="ar-SA"/>
        </w:rPr>
      </w:pPr>
      <w:r w:rsidRPr="00437252">
        <w:rPr>
          <w:rFonts w:asciiTheme="minorHAnsi" w:eastAsia="SimSun" w:hAnsiTheme="minorHAnsi" w:cstheme="minorHAnsi"/>
          <w:lang w:eastAsia="ar-SA"/>
        </w:rPr>
        <w:t xml:space="preserve">Los Certificados de Cumplimiento de los </w:t>
      </w:r>
      <w:r>
        <w:rPr>
          <w:rFonts w:asciiTheme="minorHAnsi" w:eastAsia="SimSun" w:hAnsiTheme="minorHAnsi" w:cstheme="minorHAnsi"/>
          <w:lang w:eastAsia="ar-SA"/>
        </w:rPr>
        <w:t xml:space="preserve">HyO </w:t>
      </w:r>
      <w:r w:rsidRPr="00437252">
        <w:rPr>
          <w:rFonts w:asciiTheme="minorHAnsi" w:eastAsia="SimSun" w:hAnsiTheme="minorHAnsi" w:cstheme="minorHAnsi"/>
          <w:lang w:eastAsia="ar-SA"/>
        </w:rPr>
        <w:t>estarán a disposición de la Autoridad de Control desde la fecha en la que se formalicen, con la finalidad de facilitar el desarrollo de la función que le corresponde.</w:t>
      </w:r>
    </w:p>
    <w:p w14:paraId="50BE94BB" w14:textId="77777777" w:rsidR="00457000" w:rsidRPr="00082630" w:rsidRDefault="00457000" w:rsidP="00082630">
      <w:pPr>
        <w:pStyle w:val="Prrafodelista"/>
        <w:numPr>
          <w:ilvl w:val="0"/>
          <w:numId w:val="21"/>
        </w:numPr>
        <w:ind w:left="284" w:hanging="284"/>
        <w:jc w:val="left"/>
        <w:rPr>
          <w:b/>
          <w:color w:val="C00000"/>
          <w:sz w:val="24"/>
          <w:szCs w:val="24"/>
        </w:rPr>
      </w:pPr>
      <w:r w:rsidRPr="00082630">
        <w:rPr>
          <w:b/>
          <w:color w:val="C00000"/>
          <w:sz w:val="24"/>
          <w:szCs w:val="24"/>
        </w:rPr>
        <w:t>Etiquetado verde y etiquetado digital</w:t>
      </w:r>
    </w:p>
    <w:p w14:paraId="3A5CA679" w14:textId="0411AC20" w:rsidR="00457000" w:rsidRDefault="00457000" w:rsidP="00457000">
      <w:pPr>
        <w:spacing w:line="276" w:lineRule="auto"/>
        <w:rPr>
          <w:rFonts w:asciiTheme="minorHAnsi" w:eastAsia="SimSun" w:hAnsiTheme="minorHAnsi" w:cstheme="minorHAnsi"/>
          <w:lang w:eastAsia="ar-SA"/>
        </w:rPr>
      </w:pPr>
      <w:r w:rsidRPr="001B20D1">
        <w:rPr>
          <w:rFonts w:asciiTheme="minorHAnsi" w:eastAsia="SimSun" w:hAnsiTheme="minorHAnsi" w:cstheme="minorHAnsi"/>
          <w:lang w:eastAsia="ar-SA"/>
        </w:rPr>
        <w:t xml:space="preserve">Se entiende por etiquetado el </w:t>
      </w:r>
      <w:r w:rsidRPr="000553CC">
        <w:rPr>
          <w:rFonts w:asciiTheme="minorHAnsi" w:eastAsia="SimSun" w:hAnsiTheme="minorHAnsi" w:cstheme="minorHAnsi"/>
          <w:b/>
          <w:lang w:eastAsia="ar-SA"/>
        </w:rPr>
        <w:t>reconocimiento del peso relativo de los recursos previstos para la transición ecológica y digital</w:t>
      </w:r>
      <w:r>
        <w:rPr>
          <w:rFonts w:asciiTheme="minorHAnsi" w:eastAsia="SimSun" w:hAnsiTheme="minorHAnsi" w:cstheme="minorHAnsi"/>
          <w:lang w:eastAsia="ar-SA"/>
        </w:rPr>
        <w:t xml:space="preserve">. </w:t>
      </w:r>
      <w:r w:rsidRPr="001B20D1">
        <w:rPr>
          <w:rFonts w:asciiTheme="minorHAnsi" w:eastAsia="SimSun" w:hAnsiTheme="minorHAnsi" w:cstheme="minorHAnsi"/>
          <w:lang w:eastAsia="ar-SA"/>
        </w:rPr>
        <w:t xml:space="preserve">En cuanto a los conceptos a computar, el </w:t>
      </w:r>
      <w:r w:rsidRPr="00131B36">
        <w:rPr>
          <w:rFonts w:asciiTheme="minorHAnsi" w:eastAsia="SimSun" w:hAnsiTheme="minorHAnsi" w:cstheme="minorHAnsi"/>
          <w:lang w:eastAsia="ar-SA"/>
        </w:rPr>
        <w:t>Reglamento (UE) 2021/241 del Parlamento Europeo y del Consejo de 12 de febrero de 2021 por el que se establece el Mecanismo de Recuperación y Resiliencia</w:t>
      </w:r>
      <w:r>
        <w:rPr>
          <w:rFonts w:asciiTheme="minorHAnsi" w:eastAsia="SimSun" w:hAnsiTheme="minorHAnsi" w:cstheme="minorHAnsi"/>
          <w:lang w:eastAsia="ar-SA"/>
        </w:rPr>
        <w:t xml:space="preserve"> (MRR),</w:t>
      </w:r>
      <w:r w:rsidRPr="001B20D1">
        <w:rPr>
          <w:rFonts w:asciiTheme="minorHAnsi" w:eastAsia="SimSun" w:hAnsiTheme="minorHAnsi" w:cstheme="minorHAnsi"/>
          <w:lang w:eastAsia="ar-SA"/>
        </w:rPr>
        <w:t xml:space="preserve"> incluye una lista de </w:t>
      </w:r>
      <w:r w:rsidRPr="000553CC">
        <w:rPr>
          <w:rFonts w:asciiTheme="minorHAnsi" w:eastAsia="SimSun" w:hAnsiTheme="minorHAnsi" w:cstheme="minorHAnsi"/>
          <w:b/>
          <w:lang w:eastAsia="ar-SA"/>
        </w:rPr>
        <w:t>Campos de Intervención</w:t>
      </w:r>
      <w:r w:rsidRPr="001B20D1">
        <w:rPr>
          <w:rFonts w:asciiTheme="minorHAnsi" w:eastAsia="SimSun" w:hAnsiTheme="minorHAnsi" w:cstheme="minorHAnsi"/>
          <w:lang w:eastAsia="ar-SA"/>
        </w:rPr>
        <w:t xml:space="preserve"> a los que pueden asignarse, en todo o en parte, las dotaciones financieras de las medidas del </w:t>
      </w:r>
      <w:r>
        <w:rPr>
          <w:rFonts w:asciiTheme="minorHAnsi" w:eastAsia="SimSun" w:hAnsiTheme="minorHAnsi" w:cstheme="minorHAnsi"/>
          <w:lang w:eastAsia="ar-SA"/>
        </w:rPr>
        <w:t>PRTR.</w:t>
      </w:r>
    </w:p>
    <w:p w14:paraId="0F6B2FF3" w14:textId="4E6021B6" w:rsidR="00457000" w:rsidRPr="00A51E3B"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 xml:space="preserve">En el caso del </w:t>
      </w:r>
      <w:r w:rsidRPr="00017260">
        <w:rPr>
          <w:rFonts w:asciiTheme="minorHAnsi" w:eastAsia="SimSun" w:hAnsiTheme="minorHAnsi" w:cstheme="minorHAnsi"/>
          <w:b/>
          <w:lang w:eastAsia="ar-SA"/>
        </w:rPr>
        <w:t>Plan de transición energética en la AGE (medida C11.I</w:t>
      </w:r>
      <w:r w:rsidR="00082630">
        <w:rPr>
          <w:rFonts w:asciiTheme="minorHAnsi" w:eastAsia="SimSun" w:hAnsiTheme="minorHAnsi" w:cstheme="minorHAnsi"/>
          <w:b/>
          <w:lang w:eastAsia="ar-SA"/>
        </w:rPr>
        <w:t>0</w:t>
      </w:r>
      <w:r w:rsidRPr="00017260">
        <w:rPr>
          <w:rFonts w:asciiTheme="minorHAnsi" w:eastAsia="SimSun" w:hAnsiTheme="minorHAnsi" w:cstheme="minorHAnsi"/>
          <w:b/>
          <w:lang w:eastAsia="ar-SA"/>
        </w:rPr>
        <w:t>4)</w:t>
      </w:r>
      <w:r>
        <w:rPr>
          <w:rFonts w:asciiTheme="minorHAnsi" w:eastAsia="SimSun" w:hAnsiTheme="minorHAnsi" w:cstheme="minorHAnsi"/>
          <w:lang w:eastAsia="ar-SA"/>
        </w:rPr>
        <w:t xml:space="preserve"> se asigna el </w:t>
      </w:r>
      <w:r w:rsidRPr="00017260">
        <w:rPr>
          <w:rFonts w:asciiTheme="minorHAnsi" w:eastAsia="SimSun" w:hAnsiTheme="minorHAnsi" w:cstheme="minorHAnsi"/>
          <w:b/>
          <w:lang w:eastAsia="ar-SA"/>
        </w:rPr>
        <w:t xml:space="preserve">100% de la inversión </w:t>
      </w:r>
      <w:r>
        <w:rPr>
          <w:rFonts w:asciiTheme="minorHAnsi" w:eastAsia="SimSun" w:hAnsiTheme="minorHAnsi" w:cstheme="minorHAnsi"/>
          <w:b/>
          <w:lang w:eastAsia="ar-SA"/>
        </w:rPr>
        <w:t xml:space="preserve">a </w:t>
      </w:r>
      <w:r w:rsidRPr="00017260">
        <w:rPr>
          <w:rFonts w:asciiTheme="minorHAnsi" w:eastAsia="SimSun" w:hAnsiTheme="minorHAnsi" w:cstheme="minorHAnsi"/>
          <w:b/>
          <w:lang w:eastAsia="ar-SA"/>
        </w:rPr>
        <w:t>la transición ecológica</w:t>
      </w:r>
      <w:r>
        <w:rPr>
          <w:rFonts w:asciiTheme="minorHAnsi" w:eastAsia="SimSun" w:hAnsiTheme="minorHAnsi" w:cstheme="minorHAnsi"/>
          <w:b/>
          <w:lang w:eastAsia="ar-SA"/>
        </w:rPr>
        <w:t xml:space="preserve"> (etiquetado verde)</w:t>
      </w:r>
      <w:r>
        <w:rPr>
          <w:rFonts w:asciiTheme="minorHAnsi" w:eastAsia="SimSun" w:hAnsiTheme="minorHAnsi" w:cstheme="minorHAnsi"/>
          <w:lang w:eastAsia="ar-SA"/>
        </w:rPr>
        <w:t xml:space="preserve">, por su contribución a los </w:t>
      </w:r>
      <w:r w:rsidRPr="00017260">
        <w:rPr>
          <w:rFonts w:asciiTheme="minorHAnsi" w:eastAsia="SimSun" w:hAnsiTheme="minorHAnsi" w:cstheme="minorHAnsi"/>
          <w:b/>
          <w:lang w:eastAsia="ar-SA"/>
        </w:rPr>
        <w:t>objetivos climáticos y medioambientales</w:t>
      </w:r>
      <w:r>
        <w:rPr>
          <w:rFonts w:asciiTheme="minorHAnsi" w:eastAsia="SimSun" w:hAnsiTheme="minorHAnsi" w:cstheme="minorHAnsi"/>
          <w:lang w:eastAsia="ar-SA"/>
        </w:rPr>
        <w:t>.</w:t>
      </w:r>
    </w:p>
    <w:p w14:paraId="1E1B3567" w14:textId="3F47D5F8" w:rsidR="00457000" w:rsidRDefault="00457000" w:rsidP="00457000">
      <w:pPr>
        <w:spacing w:line="276" w:lineRule="auto"/>
        <w:rPr>
          <w:rFonts w:asciiTheme="minorHAnsi" w:eastAsia="SimSun" w:hAnsiTheme="minorHAnsi" w:cstheme="minorHAnsi"/>
          <w:lang w:eastAsia="ar-SA"/>
        </w:rPr>
      </w:pPr>
      <w:r w:rsidRPr="001B20D1">
        <w:rPr>
          <w:rFonts w:asciiTheme="minorHAnsi" w:eastAsia="SimSun" w:hAnsiTheme="minorHAnsi" w:cstheme="minorHAnsi"/>
          <w:lang w:eastAsia="ar-SA"/>
        </w:rPr>
        <w:t xml:space="preserve">Con la finalidad de facilitar el seguimiento y evaluación del cumplimiento del compromiso de etiquetado verde y digital, el </w:t>
      </w:r>
      <w:r w:rsidRPr="00017260">
        <w:rPr>
          <w:rFonts w:asciiTheme="minorHAnsi" w:eastAsia="SimSun" w:hAnsiTheme="minorHAnsi" w:cstheme="minorHAnsi"/>
          <w:b/>
          <w:lang w:eastAsia="ar-SA"/>
        </w:rPr>
        <w:t>sistema de información y seguimiento</w:t>
      </w:r>
      <w:r w:rsidRPr="001B20D1">
        <w:rPr>
          <w:rFonts w:asciiTheme="minorHAnsi" w:eastAsia="SimSun" w:hAnsiTheme="minorHAnsi" w:cstheme="minorHAnsi"/>
          <w:lang w:eastAsia="ar-SA"/>
        </w:rPr>
        <w:t xml:space="preserve"> incorporará una estructura de datos que permita </w:t>
      </w:r>
      <w:r w:rsidRPr="00017260">
        <w:rPr>
          <w:rFonts w:asciiTheme="minorHAnsi" w:eastAsia="SimSun" w:hAnsiTheme="minorHAnsi" w:cstheme="minorHAnsi"/>
          <w:b/>
          <w:lang w:eastAsia="ar-SA"/>
        </w:rPr>
        <w:t xml:space="preserve">determinar la aportación de los distintos proyectos y subproyectos al objetivo fijado la medida </w:t>
      </w:r>
      <w:r w:rsidR="00082630">
        <w:rPr>
          <w:rFonts w:asciiTheme="minorHAnsi" w:eastAsia="SimSun" w:hAnsiTheme="minorHAnsi" w:cstheme="minorHAnsi"/>
          <w:b/>
          <w:lang w:eastAsia="ar-SA"/>
        </w:rPr>
        <w:t>C11.I04</w:t>
      </w:r>
      <w:r>
        <w:rPr>
          <w:rFonts w:asciiTheme="minorHAnsi" w:eastAsia="SimSun" w:hAnsiTheme="minorHAnsi" w:cstheme="minorHAnsi"/>
          <w:lang w:eastAsia="ar-SA"/>
        </w:rPr>
        <w:t>.</w:t>
      </w:r>
    </w:p>
    <w:p w14:paraId="14DC65C5" w14:textId="77777777" w:rsidR="00457000" w:rsidRPr="00082630" w:rsidRDefault="00457000" w:rsidP="00082630">
      <w:pPr>
        <w:pStyle w:val="Prrafodelista"/>
        <w:numPr>
          <w:ilvl w:val="0"/>
          <w:numId w:val="21"/>
        </w:numPr>
        <w:ind w:left="284" w:hanging="284"/>
        <w:jc w:val="left"/>
        <w:rPr>
          <w:b/>
          <w:color w:val="C00000"/>
          <w:sz w:val="24"/>
          <w:szCs w:val="24"/>
        </w:rPr>
      </w:pPr>
      <w:r w:rsidRPr="00082630">
        <w:rPr>
          <w:b/>
          <w:color w:val="C00000"/>
          <w:sz w:val="24"/>
          <w:szCs w:val="24"/>
        </w:rPr>
        <w:t>Análisis de riesgos en relación al principio DNSH</w:t>
      </w:r>
    </w:p>
    <w:p w14:paraId="6638F6A1" w14:textId="77777777" w:rsidR="00457000" w:rsidRDefault="00457000" w:rsidP="00457000">
      <w:pPr>
        <w:spacing w:line="276" w:lineRule="auto"/>
        <w:rPr>
          <w:rFonts w:asciiTheme="minorHAnsi" w:eastAsia="SimSun" w:hAnsiTheme="minorHAnsi" w:cstheme="minorHAnsi"/>
          <w:lang w:eastAsia="ar-SA"/>
        </w:rPr>
      </w:pPr>
      <w:r w:rsidRPr="002D1EC6">
        <w:rPr>
          <w:rFonts w:asciiTheme="minorHAnsi" w:eastAsia="SimSun" w:hAnsiTheme="minorHAnsi" w:cstheme="minorHAnsi"/>
          <w:lang w:eastAsia="ar-SA"/>
        </w:rPr>
        <w:t xml:space="preserve">El Reglamento del Mecanismo de Recuperación y Resiliencia establece que </w:t>
      </w:r>
      <w:r w:rsidRPr="002D1EC6">
        <w:rPr>
          <w:rFonts w:asciiTheme="minorHAnsi" w:eastAsia="SimSun" w:hAnsiTheme="minorHAnsi" w:cstheme="minorHAnsi"/>
          <w:b/>
          <w:lang w:eastAsia="ar-SA"/>
        </w:rPr>
        <w:t>ninguna de las medidas de ejecución de las reformas e inversiones</w:t>
      </w:r>
      <w:r w:rsidRPr="002D1EC6">
        <w:rPr>
          <w:rFonts w:asciiTheme="minorHAnsi" w:eastAsia="SimSun" w:hAnsiTheme="minorHAnsi" w:cstheme="minorHAnsi"/>
          <w:lang w:eastAsia="ar-SA"/>
        </w:rPr>
        <w:t xml:space="preserve"> incluidas en el PRTR </w:t>
      </w:r>
      <w:r w:rsidRPr="002D1EC6">
        <w:rPr>
          <w:rFonts w:asciiTheme="minorHAnsi" w:eastAsia="SimSun" w:hAnsiTheme="minorHAnsi" w:cstheme="minorHAnsi"/>
          <w:b/>
          <w:lang w:eastAsia="ar-SA"/>
        </w:rPr>
        <w:t>causará un perjuicio significativo</w:t>
      </w:r>
      <w:r w:rsidRPr="002D1EC6">
        <w:rPr>
          <w:rFonts w:asciiTheme="minorHAnsi" w:eastAsia="SimSun" w:hAnsiTheme="minorHAnsi" w:cstheme="minorHAnsi"/>
          <w:lang w:eastAsia="ar-SA"/>
        </w:rPr>
        <w:t xml:space="preserve"> </w:t>
      </w:r>
      <w:r>
        <w:rPr>
          <w:rFonts w:asciiTheme="minorHAnsi" w:eastAsia="SimSun" w:hAnsiTheme="minorHAnsi" w:cstheme="minorHAnsi"/>
          <w:lang w:eastAsia="ar-SA"/>
        </w:rPr>
        <w:t>(</w:t>
      </w:r>
      <w:r w:rsidRPr="002D1EC6">
        <w:rPr>
          <w:rFonts w:asciiTheme="minorHAnsi" w:eastAsia="SimSun" w:hAnsiTheme="minorHAnsi" w:cstheme="minorHAnsi"/>
          <w:lang w:eastAsia="ar-SA"/>
        </w:rPr>
        <w:t>DNSH</w:t>
      </w:r>
      <w:r>
        <w:rPr>
          <w:rFonts w:asciiTheme="minorHAnsi" w:eastAsia="SimSun" w:hAnsiTheme="minorHAnsi" w:cstheme="minorHAnsi"/>
          <w:lang w:eastAsia="ar-SA"/>
        </w:rPr>
        <w:t>, por sus siglas en inglés</w:t>
      </w:r>
      <w:r w:rsidRPr="002D1EC6">
        <w:rPr>
          <w:rFonts w:asciiTheme="minorHAnsi" w:eastAsia="SimSun" w:hAnsiTheme="minorHAnsi" w:cstheme="minorHAnsi"/>
          <w:lang w:eastAsia="ar-SA"/>
        </w:rPr>
        <w:t>) a los seis objetivos medioambientales definidos en el Reglamento (UE) n.º 2020/852 del Parlamento Europeo y del Consejo, de 18 de junio de 2020, relativo al establecimiento de un marco para facilitar las inversiones sostenibles.</w:t>
      </w:r>
      <w:r w:rsidRPr="000201B7">
        <w:rPr>
          <w:rFonts w:asciiTheme="minorHAnsi" w:eastAsia="SimSun" w:hAnsiTheme="minorHAnsi" w:cstheme="minorHAnsi"/>
          <w:lang w:eastAsia="ar-SA"/>
        </w:rPr>
        <w:t xml:space="preserve"> </w:t>
      </w:r>
    </w:p>
    <w:p w14:paraId="325A63F1" w14:textId="77777777" w:rsidR="00457000" w:rsidRPr="00464680" w:rsidRDefault="00457000" w:rsidP="00457000">
      <w:pPr>
        <w:pStyle w:val="Prrafodelista"/>
        <w:numPr>
          <w:ilvl w:val="0"/>
          <w:numId w:val="6"/>
        </w:numPr>
        <w:spacing w:line="276" w:lineRule="auto"/>
        <w:contextualSpacing w:val="0"/>
        <w:rPr>
          <w:rFonts w:asciiTheme="minorHAnsi" w:eastAsia="SimSun" w:hAnsiTheme="minorHAnsi" w:cstheme="minorHAnsi"/>
          <w:lang w:eastAsia="ar-SA"/>
        </w:rPr>
      </w:pPr>
      <w:r w:rsidRPr="00464680">
        <w:rPr>
          <w:rFonts w:asciiTheme="minorHAnsi" w:eastAsia="SimSun" w:hAnsiTheme="minorHAnsi" w:cstheme="minorHAnsi"/>
          <w:lang w:eastAsia="ar-SA"/>
        </w:rPr>
        <w:t xml:space="preserve">la mitigación del cambio climático, </w:t>
      </w:r>
    </w:p>
    <w:p w14:paraId="50B8EC24" w14:textId="77777777" w:rsidR="00457000" w:rsidRPr="00464680" w:rsidRDefault="00457000" w:rsidP="00457000">
      <w:pPr>
        <w:pStyle w:val="Prrafodelista"/>
        <w:numPr>
          <w:ilvl w:val="0"/>
          <w:numId w:val="6"/>
        </w:numPr>
        <w:spacing w:line="276" w:lineRule="auto"/>
        <w:contextualSpacing w:val="0"/>
        <w:rPr>
          <w:rFonts w:asciiTheme="minorHAnsi" w:eastAsia="SimSun" w:hAnsiTheme="minorHAnsi" w:cstheme="minorHAnsi"/>
          <w:lang w:eastAsia="ar-SA"/>
        </w:rPr>
      </w:pPr>
      <w:r w:rsidRPr="00464680">
        <w:rPr>
          <w:rFonts w:asciiTheme="minorHAnsi" w:eastAsia="SimSun" w:hAnsiTheme="minorHAnsi" w:cstheme="minorHAnsi"/>
          <w:lang w:eastAsia="ar-SA"/>
        </w:rPr>
        <w:t xml:space="preserve">la adaptación al cambio climático, </w:t>
      </w:r>
    </w:p>
    <w:p w14:paraId="614807E1" w14:textId="77777777" w:rsidR="00457000" w:rsidRPr="00464680" w:rsidRDefault="00457000" w:rsidP="00457000">
      <w:pPr>
        <w:pStyle w:val="Prrafodelista"/>
        <w:numPr>
          <w:ilvl w:val="0"/>
          <w:numId w:val="6"/>
        </w:numPr>
        <w:spacing w:line="276" w:lineRule="auto"/>
        <w:contextualSpacing w:val="0"/>
        <w:rPr>
          <w:rFonts w:asciiTheme="minorHAnsi" w:eastAsia="SimSun" w:hAnsiTheme="minorHAnsi" w:cstheme="minorHAnsi"/>
          <w:lang w:eastAsia="ar-SA"/>
        </w:rPr>
      </w:pPr>
      <w:r w:rsidRPr="00464680">
        <w:rPr>
          <w:rFonts w:asciiTheme="minorHAnsi" w:eastAsia="SimSun" w:hAnsiTheme="minorHAnsi" w:cstheme="minorHAnsi"/>
          <w:lang w:eastAsia="ar-SA"/>
        </w:rPr>
        <w:t xml:space="preserve">el uso sostenible y la protección de los recursos hídricos y marinos, </w:t>
      </w:r>
    </w:p>
    <w:p w14:paraId="236324AC" w14:textId="77777777" w:rsidR="00457000" w:rsidRPr="00464680" w:rsidRDefault="00457000" w:rsidP="00457000">
      <w:pPr>
        <w:pStyle w:val="Prrafodelista"/>
        <w:numPr>
          <w:ilvl w:val="0"/>
          <w:numId w:val="6"/>
        </w:numPr>
        <w:spacing w:line="276" w:lineRule="auto"/>
        <w:contextualSpacing w:val="0"/>
        <w:rPr>
          <w:rFonts w:asciiTheme="minorHAnsi" w:eastAsia="SimSun" w:hAnsiTheme="minorHAnsi" w:cstheme="minorHAnsi"/>
          <w:lang w:eastAsia="ar-SA"/>
        </w:rPr>
      </w:pPr>
      <w:r w:rsidRPr="00464680">
        <w:rPr>
          <w:rFonts w:asciiTheme="minorHAnsi" w:eastAsia="SimSun" w:hAnsiTheme="minorHAnsi" w:cstheme="minorHAnsi"/>
          <w:lang w:eastAsia="ar-SA"/>
        </w:rPr>
        <w:t xml:space="preserve">la economía circular, </w:t>
      </w:r>
    </w:p>
    <w:p w14:paraId="2D829D79" w14:textId="77777777" w:rsidR="00457000" w:rsidRPr="00464680" w:rsidRDefault="00457000" w:rsidP="00457000">
      <w:pPr>
        <w:pStyle w:val="Prrafodelista"/>
        <w:numPr>
          <w:ilvl w:val="0"/>
          <w:numId w:val="6"/>
        </w:numPr>
        <w:spacing w:line="276" w:lineRule="auto"/>
        <w:contextualSpacing w:val="0"/>
        <w:rPr>
          <w:rFonts w:asciiTheme="minorHAnsi" w:eastAsia="SimSun" w:hAnsiTheme="minorHAnsi" w:cstheme="minorHAnsi"/>
          <w:lang w:eastAsia="ar-SA"/>
        </w:rPr>
      </w:pPr>
      <w:r w:rsidRPr="00464680">
        <w:rPr>
          <w:rFonts w:asciiTheme="minorHAnsi" w:eastAsia="SimSun" w:hAnsiTheme="minorHAnsi" w:cstheme="minorHAnsi"/>
          <w:lang w:eastAsia="ar-SA"/>
        </w:rPr>
        <w:t xml:space="preserve">la prevención y control de la contaminación, </w:t>
      </w:r>
    </w:p>
    <w:p w14:paraId="06DFED46" w14:textId="77777777" w:rsidR="00457000" w:rsidRDefault="00457000" w:rsidP="00457000">
      <w:pPr>
        <w:pStyle w:val="Prrafodelista"/>
        <w:numPr>
          <w:ilvl w:val="0"/>
          <w:numId w:val="6"/>
        </w:numPr>
        <w:spacing w:line="276" w:lineRule="auto"/>
        <w:contextualSpacing w:val="0"/>
        <w:rPr>
          <w:rFonts w:asciiTheme="minorHAnsi" w:eastAsia="SimSun" w:hAnsiTheme="minorHAnsi" w:cstheme="minorHAnsi"/>
          <w:lang w:eastAsia="ar-SA"/>
        </w:rPr>
      </w:pPr>
      <w:r w:rsidRPr="00464680">
        <w:rPr>
          <w:rFonts w:asciiTheme="minorHAnsi" w:eastAsia="SimSun" w:hAnsiTheme="minorHAnsi" w:cstheme="minorHAnsi"/>
          <w:lang w:eastAsia="ar-SA"/>
        </w:rPr>
        <w:t xml:space="preserve">la protección y recuperación de la biodiversidad y los ecosistemas. </w:t>
      </w:r>
    </w:p>
    <w:p w14:paraId="579E4063" w14:textId="79DBD83E"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E</w:t>
      </w:r>
      <w:r w:rsidRPr="009073A6">
        <w:rPr>
          <w:rFonts w:asciiTheme="minorHAnsi" w:eastAsia="SimSun" w:hAnsiTheme="minorHAnsi" w:cstheme="minorHAnsi"/>
          <w:lang w:eastAsia="ar-SA"/>
        </w:rPr>
        <w:t xml:space="preserve">l PRTR contiene una </w:t>
      </w:r>
      <w:r w:rsidRPr="009073A6">
        <w:rPr>
          <w:rFonts w:asciiTheme="minorHAnsi" w:eastAsia="SimSun" w:hAnsiTheme="minorHAnsi" w:cstheme="minorHAnsi"/>
          <w:b/>
          <w:lang w:eastAsia="ar-SA"/>
        </w:rPr>
        <w:t>evaluación inicial individualizada para cada medida</w:t>
      </w:r>
      <w:r w:rsidRPr="009073A6">
        <w:rPr>
          <w:rFonts w:asciiTheme="minorHAnsi" w:eastAsia="SimSun" w:hAnsiTheme="minorHAnsi" w:cstheme="minorHAnsi"/>
          <w:lang w:eastAsia="ar-SA"/>
        </w:rPr>
        <w:t>, con las respectivas inversiones y reformas, asegurando el cumplimiento del principio de DNSH</w:t>
      </w:r>
      <w:r>
        <w:rPr>
          <w:rFonts w:asciiTheme="minorHAnsi" w:eastAsia="SimSun" w:hAnsiTheme="minorHAnsi" w:cstheme="minorHAnsi"/>
          <w:lang w:eastAsia="ar-SA"/>
        </w:rPr>
        <w:t xml:space="preserve">. En el caso de la </w:t>
      </w:r>
      <w:r w:rsidRPr="002D1EC6">
        <w:rPr>
          <w:rFonts w:asciiTheme="minorHAnsi" w:eastAsia="SimSun" w:hAnsiTheme="minorHAnsi" w:cstheme="minorHAnsi"/>
          <w:b/>
          <w:lang w:eastAsia="ar-SA"/>
        </w:rPr>
        <w:t>medida C11.I</w:t>
      </w:r>
      <w:r w:rsidR="00082630">
        <w:rPr>
          <w:rFonts w:asciiTheme="minorHAnsi" w:eastAsia="SimSun" w:hAnsiTheme="minorHAnsi" w:cstheme="minorHAnsi"/>
          <w:b/>
          <w:lang w:eastAsia="ar-SA"/>
        </w:rPr>
        <w:t>0</w:t>
      </w:r>
      <w:r w:rsidRPr="002D1EC6">
        <w:rPr>
          <w:rFonts w:asciiTheme="minorHAnsi" w:eastAsia="SimSun" w:hAnsiTheme="minorHAnsi" w:cstheme="minorHAnsi"/>
          <w:b/>
          <w:lang w:eastAsia="ar-SA"/>
        </w:rPr>
        <w:t>4</w:t>
      </w:r>
      <w:r>
        <w:rPr>
          <w:rFonts w:asciiTheme="minorHAnsi" w:eastAsia="SimSun" w:hAnsiTheme="minorHAnsi" w:cstheme="minorHAnsi"/>
          <w:lang w:eastAsia="ar-SA"/>
        </w:rPr>
        <w:t xml:space="preserve">, se han identificado posibles perjuicios al medioambiente derivados de los </w:t>
      </w:r>
      <w:r w:rsidRPr="002D1EC6">
        <w:rPr>
          <w:rFonts w:asciiTheme="minorHAnsi" w:eastAsia="SimSun" w:hAnsiTheme="minorHAnsi" w:cstheme="minorHAnsi"/>
          <w:b/>
          <w:lang w:eastAsia="ar-SA"/>
        </w:rPr>
        <w:t>residuos de las obras de construcción</w:t>
      </w:r>
      <w:r>
        <w:rPr>
          <w:rFonts w:asciiTheme="minorHAnsi" w:eastAsia="SimSun" w:hAnsiTheme="minorHAnsi" w:cstheme="minorHAnsi"/>
          <w:lang w:eastAsia="ar-SA"/>
        </w:rPr>
        <w:t xml:space="preserve"> y también posible </w:t>
      </w:r>
      <w:r w:rsidRPr="002D1EC6">
        <w:rPr>
          <w:rFonts w:asciiTheme="minorHAnsi" w:eastAsia="SimSun" w:hAnsiTheme="minorHAnsi" w:cstheme="minorHAnsi"/>
          <w:b/>
          <w:lang w:eastAsia="ar-SA"/>
        </w:rPr>
        <w:t>contaminación atmosférica originada por el uso de calderas de biomasa</w:t>
      </w:r>
      <w:r>
        <w:rPr>
          <w:rFonts w:asciiTheme="minorHAnsi" w:eastAsia="SimSun" w:hAnsiTheme="minorHAnsi" w:cstheme="minorHAnsi"/>
          <w:lang w:eastAsia="ar-SA"/>
        </w:rPr>
        <w:t xml:space="preserve">. Para reducir estos impactos, </w:t>
      </w:r>
      <w:r w:rsidRPr="002D1EC6">
        <w:rPr>
          <w:rFonts w:asciiTheme="minorHAnsi" w:eastAsia="SimSun" w:hAnsiTheme="minorHAnsi" w:cstheme="minorHAnsi"/>
          <w:b/>
          <w:lang w:eastAsia="ar-SA"/>
        </w:rPr>
        <w:t>en la medida C11.I</w:t>
      </w:r>
      <w:r w:rsidR="00082630">
        <w:rPr>
          <w:rFonts w:asciiTheme="minorHAnsi" w:eastAsia="SimSun" w:hAnsiTheme="minorHAnsi" w:cstheme="minorHAnsi"/>
          <w:b/>
          <w:lang w:eastAsia="ar-SA"/>
        </w:rPr>
        <w:t>0</w:t>
      </w:r>
      <w:r w:rsidRPr="002D1EC6">
        <w:rPr>
          <w:rFonts w:asciiTheme="minorHAnsi" w:eastAsia="SimSun" w:hAnsiTheme="minorHAnsi" w:cstheme="minorHAnsi"/>
          <w:b/>
          <w:lang w:eastAsia="ar-SA"/>
        </w:rPr>
        <w:t>4 y en los Acuerdos Interdepartamentales</w:t>
      </w:r>
      <w:r>
        <w:rPr>
          <w:rFonts w:asciiTheme="minorHAnsi" w:eastAsia="SimSun" w:hAnsiTheme="minorHAnsi" w:cstheme="minorHAnsi"/>
          <w:lang w:eastAsia="ar-SA"/>
        </w:rPr>
        <w:t xml:space="preserve"> se han incluido requisitos específicos para </w:t>
      </w:r>
      <w:r w:rsidRPr="002D1EC6">
        <w:rPr>
          <w:rFonts w:asciiTheme="minorHAnsi" w:eastAsia="SimSun" w:hAnsiTheme="minorHAnsi" w:cstheme="minorHAnsi"/>
          <w:lang w:eastAsia="ar-SA"/>
        </w:rPr>
        <w:t xml:space="preserve">la </w:t>
      </w:r>
      <w:r w:rsidRPr="002D1EC6">
        <w:rPr>
          <w:rFonts w:asciiTheme="minorHAnsi" w:eastAsia="SimSun" w:hAnsiTheme="minorHAnsi" w:cstheme="minorHAnsi"/>
          <w:b/>
          <w:lang w:eastAsia="ar-SA"/>
        </w:rPr>
        <w:t>transición a una economía circular y reciclaje de residuos</w:t>
      </w:r>
      <w:r>
        <w:rPr>
          <w:rFonts w:asciiTheme="minorHAnsi" w:eastAsia="SimSun" w:hAnsiTheme="minorHAnsi" w:cstheme="minorHAnsi"/>
          <w:lang w:eastAsia="ar-SA"/>
        </w:rPr>
        <w:t xml:space="preserve"> y requisitos para la </w:t>
      </w:r>
      <w:r w:rsidRPr="002D1EC6">
        <w:rPr>
          <w:rFonts w:asciiTheme="minorHAnsi" w:eastAsia="SimSun" w:hAnsiTheme="minorHAnsi" w:cstheme="minorHAnsi"/>
          <w:b/>
          <w:lang w:eastAsia="ar-SA"/>
        </w:rPr>
        <w:t>prevención y control de la contaminación en instalaciones de biomasa</w:t>
      </w:r>
      <w:r>
        <w:rPr>
          <w:rFonts w:asciiTheme="minorHAnsi" w:eastAsia="SimSun" w:hAnsiTheme="minorHAnsi" w:cstheme="minorHAnsi"/>
          <w:lang w:eastAsia="ar-SA"/>
        </w:rPr>
        <w:t>.</w:t>
      </w:r>
    </w:p>
    <w:p w14:paraId="74D653EA" w14:textId="77777777" w:rsidR="00457000" w:rsidRPr="00082630" w:rsidRDefault="00457000" w:rsidP="00082630">
      <w:pPr>
        <w:pStyle w:val="Prrafodelista"/>
        <w:numPr>
          <w:ilvl w:val="0"/>
          <w:numId w:val="21"/>
        </w:numPr>
        <w:ind w:left="284" w:hanging="284"/>
        <w:jc w:val="left"/>
        <w:rPr>
          <w:b/>
          <w:color w:val="C00000"/>
          <w:sz w:val="24"/>
          <w:szCs w:val="24"/>
        </w:rPr>
      </w:pPr>
      <w:r w:rsidRPr="00082630">
        <w:rPr>
          <w:b/>
          <w:color w:val="C00000"/>
          <w:sz w:val="24"/>
          <w:szCs w:val="24"/>
        </w:rPr>
        <w:lastRenderedPageBreak/>
        <w:t>Mecanismos para la prevención, detección y corrección del fraude, corrupción y conflictos de intereses</w:t>
      </w:r>
    </w:p>
    <w:p w14:paraId="5D5E2387" w14:textId="77777777" w:rsidR="00457000" w:rsidRDefault="00457000" w:rsidP="00457000">
      <w:pPr>
        <w:spacing w:line="276" w:lineRule="auto"/>
        <w:rPr>
          <w:rFonts w:asciiTheme="minorHAnsi" w:eastAsia="SimSun" w:hAnsiTheme="minorHAnsi" w:cstheme="minorHAnsi"/>
          <w:lang w:eastAsia="ar-SA"/>
        </w:rPr>
      </w:pPr>
      <w:r w:rsidRPr="002945E6">
        <w:rPr>
          <w:rFonts w:asciiTheme="minorHAnsi" w:eastAsia="SimSun" w:hAnsiTheme="minorHAnsi" w:cstheme="minorHAnsi"/>
          <w:b/>
          <w:lang w:eastAsia="ar-SA"/>
        </w:rPr>
        <w:t>Toda entidad, decisora o ejecutora</w:t>
      </w:r>
      <w:r w:rsidRPr="002945E6">
        <w:rPr>
          <w:rFonts w:asciiTheme="minorHAnsi" w:eastAsia="SimSun" w:hAnsiTheme="minorHAnsi" w:cstheme="minorHAnsi"/>
          <w:lang w:eastAsia="ar-SA"/>
        </w:rPr>
        <w:t xml:space="preserve">, que participe en la ejecución de las medidas del PRTR </w:t>
      </w:r>
      <w:r w:rsidRPr="002945E6">
        <w:rPr>
          <w:rFonts w:asciiTheme="minorHAnsi" w:eastAsia="SimSun" w:hAnsiTheme="minorHAnsi" w:cstheme="minorHAnsi"/>
          <w:b/>
          <w:lang w:eastAsia="ar-SA"/>
        </w:rPr>
        <w:t>deberá disponer de un</w:t>
      </w:r>
      <w:r w:rsidRPr="00F40D02">
        <w:rPr>
          <w:rFonts w:asciiTheme="minorHAnsi" w:eastAsia="SimSun" w:hAnsiTheme="minorHAnsi" w:cstheme="minorHAnsi"/>
          <w:b/>
          <w:lang w:eastAsia="ar-SA"/>
        </w:rPr>
        <w:t xml:space="preserve"> «Plan de medidas antifraude»</w:t>
      </w:r>
      <w:r w:rsidRPr="000201B7">
        <w:rPr>
          <w:rFonts w:asciiTheme="minorHAnsi" w:eastAsia="SimSun" w:hAnsiTheme="minorHAnsi" w:cstheme="minorHAnsi"/>
          <w:lang w:eastAsia="ar-SA"/>
        </w:rPr>
        <w:t xml:space="preserve"> que le permita </w:t>
      </w:r>
      <w:r w:rsidRPr="00025CC0">
        <w:rPr>
          <w:rFonts w:asciiTheme="minorHAnsi" w:eastAsia="SimSun" w:hAnsiTheme="minorHAnsi" w:cstheme="minorHAnsi"/>
          <w:b/>
          <w:lang w:eastAsia="ar-SA"/>
        </w:rPr>
        <w:t>garantizar y declarar que</w:t>
      </w:r>
      <w:r w:rsidRPr="000201B7">
        <w:rPr>
          <w:rFonts w:asciiTheme="minorHAnsi" w:eastAsia="SimSun" w:hAnsiTheme="minorHAnsi" w:cstheme="minorHAnsi"/>
          <w:lang w:eastAsia="ar-SA"/>
        </w:rPr>
        <w:t xml:space="preserve">, en su respectivo ámbito de actuación, los </w:t>
      </w:r>
      <w:r w:rsidRPr="00025CC0">
        <w:rPr>
          <w:rFonts w:asciiTheme="minorHAnsi" w:eastAsia="SimSun" w:hAnsiTheme="minorHAnsi" w:cstheme="minorHAnsi"/>
          <w:b/>
          <w:lang w:eastAsia="ar-SA"/>
        </w:rPr>
        <w:t>fondos correspondientes se han utilizado de conformidad con las normas aplicables</w:t>
      </w:r>
      <w:r w:rsidRPr="000201B7">
        <w:rPr>
          <w:rFonts w:asciiTheme="minorHAnsi" w:eastAsia="SimSun" w:hAnsiTheme="minorHAnsi" w:cstheme="minorHAnsi"/>
          <w:lang w:eastAsia="ar-SA"/>
        </w:rPr>
        <w:t xml:space="preserve">, en particular, en lo que se refiere a la </w:t>
      </w:r>
      <w:r w:rsidRPr="00025CC0">
        <w:rPr>
          <w:rFonts w:asciiTheme="minorHAnsi" w:eastAsia="SimSun" w:hAnsiTheme="minorHAnsi" w:cstheme="minorHAnsi"/>
          <w:b/>
          <w:lang w:eastAsia="ar-SA"/>
        </w:rPr>
        <w:t>prevención, detección y corrección del fraude, la corrupción y los conflictos de intereses</w:t>
      </w:r>
      <w:r w:rsidRPr="000201B7">
        <w:rPr>
          <w:rFonts w:asciiTheme="minorHAnsi" w:eastAsia="SimSun" w:hAnsiTheme="minorHAnsi" w:cstheme="minorHAnsi"/>
          <w:lang w:eastAsia="ar-SA"/>
        </w:rPr>
        <w:t>.</w:t>
      </w:r>
    </w:p>
    <w:p w14:paraId="7F85E50E" w14:textId="77777777"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 xml:space="preserve">El </w:t>
      </w:r>
      <w:r w:rsidRPr="00025CC0">
        <w:rPr>
          <w:rFonts w:asciiTheme="minorHAnsi" w:eastAsia="SimSun" w:hAnsiTheme="minorHAnsi" w:cstheme="minorHAnsi"/>
          <w:b/>
          <w:lang w:eastAsia="ar-SA"/>
        </w:rPr>
        <w:t>Plan de medidas antifraude</w:t>
      </w:r>
      <w:r w:rsidRPr="000201B7">
        <w:rPr>
          <w:rFonts w:asciiTheme="minorHAnsi" w:eastAsia="SimSun" w:hAnsiTheme="minorHAnsi" w:cstheme="minorHAnsi"/>
          <w:lang w:eastAsia="ar-SA"/>
        </w:rPr>
        <w:t xml:space="preserve"> deberá cumplir los siguientes requerimientos mínimos:</w:t>
      </w:r>
    </w:p>
    <w:p w14:paraId="4EB14352" w14:textId="77777777" w:rsidR="00457000" w:rsidRPr="000201B7" w:rsidRDefault="00457000" w:rsidP="00457000">
      <w:pPr>
        <w:pStyle w:val="Prrafodelista"/>
        <w:numPr>
          <w:ilvl w:val="0"/>
          <w:numId w:val="3"/>
        </w:numPr>
        <w:spacing w:line="276" w:lineRule="auto"/>
        <w:contextualSpacing w:val="0"/>
        <w:rPr>
          <w:rFonts w:asciiTheme="minorHAnsi" w:eastAsia="SimSun" w:hAnsiTheme="minorHAnsi" w:cstheme="minorHAnsi"/>
          <w:lang w:eastAsia="ar-SA"/>
        </w:rPr>
      </w:pPr>
      <w:r w:rsidRPr="00025CC0">
        <w:rPr>
          <w:rFonts w:asciiTheme="minorHAnsi" w:eastAsia="SimSun" w:hAnsiTheme="minorHAnsi" w:cstheme="minorHAnsi"/>
          <w:b/>
          <w:lang w:eastAsia="ar-SA"/>
        </w:rPr>
        <w:t>Aprobación</w:t>
      </w:r>
      <w:r w:rsidRPr="000201B7">
        <w:rPr>
          <w:rFonts w:asciiTheme="minorHAnsi" w:eastAsia="SimSun" w:hAnsiTheme="minorHAnsi" w:cstheme="minorHAnsi"/>
          <w:lang w:eastAsia="ar-SA"/>
        </w:rPr>
        <w:t xml:space="preserve"> por la entidad decisora o ejecutora, en un </w:t>
      </w:r>
      <w:r w:rsidRPr="00025CC0">
        <w:rPr>
          <w:rFonts w:asciiTheme="minorHAnsi" w:eastAsia="SimSun" w:hAnsiTheme="minorHAnsi" w:cstheme="minorHAnsi"/>
          <w:b/>
          <w:lang w:eastAsia="ar-SA"/>
        </w:rPr>
        <w:t>plazo inferior a 90 días</w:t>
      </w:r>
      <w:r w:rsidRPr="000201B7">
        <w:rPr>
          <w:rFonts w:asciiTheme="minorHAnsi" w:eastAsia="SimSun" w:hAnsiTheme="minorHAnsi" w:cstheme="minorHAnsi"/>
          <w:lang w:eastAsia="ar-SA"/>
        </w:rPr>
        <w:t xml:space="preserve"> desde la entrada en vigor de la </w:t>
      </w:r>
      <w:r w:rsidRPr="009073A6">
        <w:rPr>
          <w:rFonts w:asciiTheme="minorHAnsi" w:eastAsia="SimSun" w:hAnsiTheme="minorHAnsi" w:cstheme="minorHAnsi"/>
          <w:lang w:eastAsia="ar-SA"/>
        </w:rPr>
        <w:t>Orden HFP/1030/2021</w:t>
      </w:r>
      <w:r>
        <w:rPr>
          <w:rFonts w:asciiTheme="minorHAnsi" w:eastAsia="SimSun" w:hAnsiTheme="minorHAnsi" w:cstheme="minorHAnsi"/>
          <w:lang w:eastAsia="ar-SA"/>
        </w:rPr>
        <w:t xml:space="preserve"> (1 de octubre de 2021)</w:t>
      </w:r>
      <w:r w:rsidRPr="000201B7">
        <w:rPr>
          <w:rFonts w:asciiTheme="minorHAnsi" w:eastAsia="SimSun" w:hAnsiTheme="minorHAnsi" w:cstheme="minorHAnsi"/>
          <w:lang w:eastAsia="ar-SA"/>
        </w:rPr>
        <w:t xml:space="preserve"> o, en su caso, desde que se tenga conocimiento de la participación en la ejecución del PRTR.</w:t>
      </w:r>
    </w:p>
    <w:p w14:paraId="017076BC" w14:textId="77777777" w:rsidR="00457000" w:rsidRPr="000201B7" w:rsidRDefault="00457000" w:rsidP="00457000">
      <w:pPr>
        <w:pStyle w:val="Prrafodelista"/>
        <w:numPr>
          <w:ilvl w:val="0"/>
          <w:numId w:val="3"/>
        </w:numPr>
        <w:spacing w:line="276" w:lineRule="auto"/>
        <w:contextualSpacing w:val="0"/>
        <w:rPr>
          <w:rFonts w:asciiTheme="minorHAnsi" w:eastAsia="SimSun" w:hAnsiTheme="minorHAnsi" w:cstheme="minorHAnsi"/>
          <w:lang w:eastAsia="ar-SA"/>
        </w:rPr>
      </w:pPr>
      <w:r w:rsidRPr="000201B7">
        <w:rPr>
          <w:rFonts w:asciiTheme="minorHAnsi" w:eastAsia="SimSun" w:hAnsiTheme="minorHAnsi" w:cstheme="minorHAnsi"/>
          <w:lang w:eastAsia="ar-SA"/>
        </w:rPr>
        <w:t xml:space="preserve">Estructurar las medidas antifraude de manera </w:t>
      </w:r>
      <w:r w:rsidRPr="00025CC0">
        <w:rPr>
          <w:rFonts w:asciiTheme="minorHAnsi" w:eastAsia="SimSun" w:hAnsiTheme="minorHAnsi" w:cstheme="minorHAnsi"/>
          <w:b/>
          <w:lang w:eastAsia="ar-SA"/>
        </w:rPr>
        <w:t>proporcionada</w:t>
      </w:r>
      <w:r w:rsidRPr="000201B7">
        <w:rPr>
          <w:rFonts w:asciiTheme="minorHAnsi" w:eastAsia="SimSun" w:hAnsiTheme="minorHAnsi" w:cstheme="minorHAnsi"/>
          <w:lang w:eastAsia="ar-SA"/>
        </w:rPr>
        <w:t xml:space="preserve"> y en torno a los cuatro elementos clave del denominado «</w:t>
      </w:r>
      <w:r w:rsidRPr="00025CC0">
        <w:rPr>
          <w:rFonts w:asciiTheme="minorHAnsi" w:eastAsia="SimSun" w:hAnsiTheme="minorHAnsi" w:cstheme="minorHAnsi"/>
          <w:b/>
          <w:lang w:eastAsia="ar-SA"/>
        </w:rPr>
        <w:t>ciclo antifraude</w:t>
      </w:r>
      <w:r w:rsidRPr="000201B7">
        <w:rPr>
          <w:rFonts w:asciiTheme="minorHAnsi" w:eastAsia="SimSun" w:hAnsiTheme="minorHAnsi" w:cstheme="minorHAnsi"/>
          <w:lang w:eastAsia="ar-SA"/>
        </w:rPr>
        <w:t xml:space="preserve">»: </w:t>
      </w:r>
      <w:r w:rsidRPr="00025CC0">
        <w:rPr>
          <w:rFonts w:asciiTheme="minorHAnsi" w:eastAsia="SimSun" w:hAnsiTheme="minorHAnsi" w:cstheme="minorHAnsi"/>
          <w:b/>
          <w:lang w:eastAsia="ar-SA"/>
        </w:rPr>
        <w:t>prevención, detección, corrección y persecución</w:t>
      </w:r>
      <w:r w:rsidRPr="000201B7">
        <w:rPr>
          <w:rFonts w:asciiTheme="minorHAnsi" w:eastAsia="SimSun" w:hAnsiTheme="minorHAnsi" w:cstheme="minorHAnsi"/>
          <w:lang w:eastAsia="ar-SA"/>
        </w:rPr>
        <w:t>.</w:t>
      </w:r>
    </w:p>
    <w:p w14:paraId="5287CAE2" w14:textId="77777777" w:rsidR="00457000" w:rsidRPr="000201B7" w:rsidRDefault="00457000" w:rsidP="00457000">
      <w:pPr>
        <w:pStyle w:val="Prrafodelista"/>
        <w:numPr>
          <w:ilvl w:val="0"/>
          <w:numId w:val="3"/>
        </w:numPr>
        <w:spacing w:line="276" w:lineRule="auto"/>
        <w:contextualSpacing w:val="0"/>
        <w:rPr>
          <w:rFonts w:asciiTheme="minorHAnsi" w:eastAsia="SimSun" w:hAnsiTheme="minorHAnsi" w:cstheme="minorHAnsi"/>
          <w:lang w:eastAsia="ar-SA"/>
        </w:rPr>
      </w:pPr>
      <w:r>
        <w:rPr>
          <w:rFonts w:asciiTheme="minorHAnsi" w:eastAsia="SimSun" w:hAnsiTheme="minorHAnsi" w:cstheme="minorHAnsi"/>
          <w:lang w:eastAsia="ar-SA"/>
        </w:rPr>
        <w:t>Realización</w:t>
      </w:r>
      <w:r w:rsidRPr="000201B7">
        <w:rPr>
          <w:rFonts w:asciiTheme="minorHAnsi" w:eastAsia="SimSun" w:hAnsiTheme="minorHAnsi" w:cstheme="minorHAnsi"/>
          <w:lang w:eastAsia="ar-SA"/>
        </w:rPr>
        <w:t xml:space="preserve"> de una </w:t>
      </w:r>
      <w:r w:rsidRPr="002945E6">
        <w:rPr>
          <w:rFonts w:asciiTheme="minorHAnsi" w:eastAsia="SimSun" w:hAnsiTheme="minorHAnsi" w:cstheme="minorHAnsi"/>
          <w:b/>
          <w:lang w:eastAsia="ar-SA"/>
        </w:rPr>
        <w:t>evaluación del riesgo, impacto y probabilidad de riesgo de fraude</w:t>
      </w:r>
      <w:r w:rsidRPr="000201B7">
        <w:rPr>
          <w:rFonts w:asciiTheme="minorHAnsi" w:eastAsia="SimSun" w:hAnsiTheme="minorHAnsi" w:cstheme="minorHAnsi"/>
          <w:lang w:eastAsia="ar-SA"/>
        </w:rPr>
        <w:t xml:space="preserve"> en los </w:t>
      </w:r>
      <w:r w:rsidRPr="002945E6">
        <w:rPr>
          <w:rFonts w:asciiTheme="minorHAnsi" w:eastAsia="SimSun" w:hAnsiTheme="minorHAnsi" w:cstheme="minorHAnsi"/>
          <w:b/>
          <w:lang w:eastAsia="ar-SA"/>
        </w:rPr>
        <w:t>procesos clave de la ejecución del PRTR</w:t>
      </w:r>
      <w:r w:rsidRPr="000201B7">
        <w:rPr>
          <w:rFonts w:asciiTheme="minorHAnsi" w:eastAsia="SimSun" w:hAnsiTheme="minorHAnsi" w:cstheme="minorHAnsi"/>
          <w:lang w:eastAsia="ar-SA"/>
        </w:rPr>
        <w:t xml:space="preserve"> y su revisión periódica, bienal o anual según el riesgo de fraude y, en todo caso, cuando se haya detectado algún caso de fraude o haya cambios significativos en los procedimientos o en el personal.</w:t>
      </w:r>
    </w:p>
    <w:p w14:paraId="3E7F2FF9" w14:textId="77777777" w:rsidR="00457000" w:rsidRPr="000201B7" w:rsidRDefault="00457000" w:rsidP="00457000">
      <w:pPr>
        <w:pStyle w:val="Prrafodelista"/>
        <w:numPr>
          <w:ilvl w:val="0"/>
          <w:numId w:val="3"/>
        </w:numPr>
        <w:spacing w:line="276" w:lineRule="auto"/>
        <w:contextualSpacing w:val="0"/>
        <w:rPr>
          <w:rFonts w:asciiTheme="minorHAnsi" w:eastAsia="SimSun" w:hAnsiTheme="minorHAnsi" w:cstheme="minorHAnsi"/>
          <w:lang w:eastAsia="ar-SA"/>
        </w:rPr>
      </w:pPr>
      <w:r w:rsidRPr="000201B7">
        <w:rPr>
          <w:rFonts w:asciiTheme="minorHAnsi" w:eastAsia="SimSun" w:hAnsiTheme="minorHAnsi" w:cstheme="minorHAnsi"/>
          <w:lang w:eastAsia="ar-SA"/>
        </w:rPr>
        <w:t xml:space="preserve">Definir </w:t>
      </w:r>
      <w:r w:rsidRPr="002945E6">
        <w:rPr>
          <w:rFonts w:asciiTheme="minorHAnsi" w:eastAsia="SimSun" w:hAnsiTheme="minorHAnsi" w:cstheme="minorHAnsi"/>
          <w:b/>
          <w:lang w:eastAsia="ar-SA"/>
        </w:rPr>
        <w:t>medidas preventivas adecuadas y proporcionadas</w:t>
      </w:r>
      <w:r w:rsidRPr="000201B7">
        <w:rPr>
          <w:rFonts w:asciiTheme="minorHAnsi" w:eastAsia="SimSun" w:hAnsiTheme="minorHAnsi" w:cstheme="minorHAnsi"/>
          <w:lang w:eastAsia="ar-SA"/>
        </w:rPr>
        <w:t>, ajustadas a las situaciones concretas, para reducir el riesgo residual de fraude a un nivel aceptable.</w:t>
      </w:r>
    </w:p>
    <w:p w14:paraId="306029AB" w14:textId="77777777" w:rsidR="00457000" w:rsidRPr="000201B7" w:rsidRDefault="00457000" w:rsidP="00457000">
      <w:pPr>
        <w:pStyle w:val="Prrafodelista"/>
        <w:numPr>
          <w:ilvl w:val="0"/>
          <w:numId w:val="3"/>
        </w:numPr>
        <w:spacing w:line="276" w:lineRule="auto"/>
        <w:contextualSpacing w:val="0"/>
        <w:rPr>
          <w:rFonts w:asciiTheme="minorHAnsi" w:eastAsia="SimSun" w:hAnsiTheme="minorHAnsi" w:cstheme="minorHAnsi"/>
          <w:lang w:eastAsia="ar-SA"/>
        </w:rPr>
      </w:pPr>
      <w:r w:rsidRPr="000201B7">
        <w:rPr>
          <w:rFonts w:asciiTheme="minorHAnsi" w:eastAsia="SimSun" w:hAnsiTheme="minorHAnsi" w:cstheme="minorHAnsi"/>
          <w:lang w:eastAsia="ar-SA"/>
        </w:rPr>
        <w:t xml:space="preserve">Prever la existencia de </w:t>
      </w:r>
      <w:r w:rsidRPr="002945E6">
        <w:rPr>
          <w:rFonts w:asciiTheme="minorHAnsi" w:eastAsia="SimSun" w:hAnsiTheme="minorHAnsi" w:cstheme="minorHAnsi"/>
          <w:b/>
          <w:lang w:eastAsia="ar-SA"/>
        </w:rPr>
        <w:t>medidas de detección</w:t>
      </w:r>
      <w:r w:rsidRPr="000201B7">
        <w:rPr>
          <w:rFonts w:asciiTheme="minorHAnsi" w:eastAsia="SimSun" w:hAnsiTheme="minorHAnsi" w:cstheme="minorHAnsi"/>
          <w:lang w:eastAsia="ar-SA"/>
        </w:rPr>
        <w:t xml:space="preserve"> ajustadas a las señales de alerta y definir el procedimiento para su aplicación efectiva.</w:t>
      </w:r>
    </w:p>
    <w:p w14:paraId="742B4029" w14:textId="77777777" w:rsidR="00457000" w:rsidRPr="000201B7" w:rsidRDefault="00457000" w:rsidP="00457000">
      <w:pPr>
        <w:pStyle w:val="Prrafodelista"/>
        <w:numPr>
          <w:ilvl w:val="0"/>
          <w:numId w:val="3"/>
        </w:numPr>
        <w:spacing w:line="276" w:lineRule="auto"/>
        <w:contextualSpacing w:val="0"/>
        <w:rPr>
          <w:rFonts w:asciiTheme="minorHAnsi" w:eastAsia="SimSun" w:hAnsiTheme="minorHAnsi" w:cstheme="minorHAnsi"/>
          <w:lang w:eastAsia="ar-SA"/>
        </w:rPr>
      </w:pPr>
      <w:r w:rsidRPr="000201B7">
        <w:rPr>
          <w:rFonts w:asciiTheme="minorHAnsi" w:eastAsia="SimSun" w:hAnsiTheme="minorHAnsi" w:cstheme="minorHAnsi"/>
          <w:lang w:eastAsia="ar-SA"/>
        </w:rPr>
        <w:t xml:space="preserve">Definir las </w:t>
      </w:r>
      <w:r w:rsidRPr="002945E6">
        <w:rPr>
          <w:rFonts w:asciiTheme="minorHAnsi" w:eastAsia="SimSun" w:hAnsiTheme="minorHAnsi" w:cstheme="minorHAnsi"/>
          <w:b/>
          <w:lang w:eastAsia="ar-SA"/>
        </w:rPr>
        <w:t>medidas correctivas pertinentes</w:t>
      </w:r>
      <w:r w:rsidRPr="000201B7">
        <w:rPr>
          <w:rFonts w:asciiTheme="minorHAnsi" w:eastAsia="SimSun" w:hAnsiTheme="minorHAnsi" w:cstheme="minorHAnsi"/>
          <w:lang w:eastAsia="ar-SA"/>
        </w:rPr>
        <w:t xml:space="preserve"> cuando se detecta un caso sospechoso de fraude, con mecanismos claros de comunicación de las sospechas de fraude.</w:t>
      </w:r>
    </w:p>
    <w:p w14:paraId="3A496A31" w14:textId="77777777" w:rsidR="00457000" w:rsidRPr="000201B7" w:rsidRDefault="00457000" w:rsidP="00457000">
      <w:pPr>
        <w:pStyle w:val="Prrafodelista"/>
        <w:numPr>
          <w:ilvl w:val="0"/>
          <w:numId w:val="3"/>
        </w:numPr>
        <w:spacing w:line="276" w:lineRule="auto"/>
        <w:contextualSpacing w:val="0"/>
        <w:rPr>
          <w:rFonts w:asciiTheme="minorHAnsi" w:eastAsia="SimSun" w:hAnsiTheme="minorHAnsi" w:cstheme="minorHAnsi"/>
          <w:lang w:eastAsia="ar-SA"/>
        </w:rPr>
      </w:pPr>
      <w:r w:rsidRPr="000201B7">
        <w:rPr>
          <w:rFonts w:asciiTheme="minorHAnsi" w:eastAsia="SimSun" w:hAnsiTheme="minorHAnsi" w:cstheme="minorHAnsi"/>
          <w:lang w:eastAsia="ar-SA"/>
        </w:rPr>
        <w:t xml:space="preserve">Establecer </w:t>
      </w:r>
      <w:r w:rsidRPr="002945E6">
        <w:rPr>
          <w:rFonts w:asciiTheme="minorHAnsi" w:eastAsia="SimSun" w:hAnsiTheme="minorHAnsi" w:cstheme="minorHAnsi"/>
          <w:b/>
          <w:lang w:eastAsia="ar-SA"/>
        </w:rPr>
        <w:t>procesos adecuados para el seguimiento</w:t>
      </w:r>
      <w:r w:rsidRPr="000201B7">
        <w:rPr>
          <w:rFonts w:asciiTheme="minorHAnsi" w:eastAsia="SimSun" w:hAnsiTheme="minorHAnsi" w:cstheme="minorHAnsi"/>
          <w:lang w:eastAsia="ar-SA"/>
        </w:rPr>
        <w:t xml:space="preserve"> de los casos sospechosos de fraude y la </w:t>
      </w:r>
      <w:r w:rsidRPr="002945E6">
        <w:rPr>
          <w:rFonts w:asciiTheme="minorHAnsi" w:eastAsia="SimSun" w:hAnsiTheme="minorHAnsi" w:cstheme="minorHAnsi"/>
          <w:b/>
          <w:lang w:eastAsia="ar-SA"/>
        </w:rPr>
        <w:t>correspondiente recuperación de los Fondos de la UE gastados fraudulentamente</w:t>
      </w:r>
      <w:r w:rsidRPr="000201B7">
        <w:rPr>
          <w:rFonts w:asciiTheme="minorHAnsi" w:eastAsia="SimSun" w:hAnsiTheme="minorHAnsi" w:cstheme="minorHAnsi"/>
          <w:lang w:eastAsia="ar-SA"/>
        </w:rPr>
        <w:t>.</w:t>
      </w:r>
    </w:p>
    <w:p w14:paraId="2D7BB909" w14:textId="77777777" w:rsidR="00457000" w:rsidRDefault="00457000" w:rsidP="00457000">
      <w:pPr>
        <w:pStyle w:val="Prrafodelista"/>
        <w:numPr>
          <w:ilvl w:val="0"/>
          <w:numId w:val="3"/>
        </w:numPr>
        <w:spacing w:line="276" w:lineRule="auto"/>
        <w:contextualSpacing w:val="0"/>
        <w:rPr>
          <w:rFonts w:asciiTheme="minorHAnsi" w:eastAsia="SimSun" w:hAnsiTheme="minorHAnsi" w:cstheme="minorHAnsi"/>
          <w:lang w:eastAsia="ar-SA"/>
        </w:rPr>
      </w:pPr>
      <w:r w:rsidRPr="000201B7">
        <w:rPr>
          <w:rFonts w:asciiTheme="minorHAnsi" w:eastAsia="SimSun" w:hAnsiTheme="minorHAnsi" w:cstheme="minorHAnsi"/>
          <w:lang w:eastAsia="ar-SA"/>
        </w:rPr>
        <w:t xml:space="preserve">Definir procedimientos de seguimiento para </w:t>
      </w:r>
      <w:r w:rsidRPr="002945E6">
        <w:rPr>
          <w:rFonts w:asciiTheme="minorHAnsi" w:eastAsia="SimSun" w:hAnsiTheme="minorHAnsi" w:cstheme="minorHAnsi"/>
          <w:b/>
          <w:lang w:eastAsia="ar-SA"/>
        </w:rPr>
        <w:t>revisar los procesos, procedimientos y controles</w:t>
      </w:r>
      <w:r w:rsidRPr="000201B7">
        <w:rPr>
          <w:rFonts w:asciiTheme="minorHAnsi" w:eastAsia="SimSun" w:hAnsiTheme="minorHAnsi" w:cstheme="minorHAnsi"/>
          <w:lang w:eastAsia="ar-SA"/>
        </w:rPr>
        <w:t xml:space="preserve"> relacionados con el fraude efectivo o potencial, que se transmiten a la correspondiente revisión de la evaluación del riesgo de fraude.</w:t>
      </w:r>
    </w:p>
    <w:p w14:paraId="7E7662EF" w14:textId="77777777" w:rsidR="00457000" w:rsidRDefault="00457000" w:rsidP="00457000">
      <w:pPr>
        <w:pStyle w:val="Prrafodelista"/>
        <w:numPr>
          <w:ilvl w:val="0"/>
          <w:numId w:val="3"/>
        </w:numPr>
        <w:spacing w:line="276" w:lineRule="auto"/>
        <w:contextualSpacing w:val="0"/>
        <w:rPr>
          <w:rFonts w:asciiTheme="minorHAnsi" w:eastAsia="SimSun" w:hAnsiTheme="minorHAnsi" w:cstheme="minorHAnsi"/>
          <w:lang w:eastAsia="ar-SA"/>
        </w:rPr>
      </w:pPr>
      <w:r w:rsidRPr="000201B7">
        <w:rPr>
          <w:rFonts w:asciiTheme="minorHAnsi" w:eastAsia="SimSun" w:hAnsiTheme="minorHAnsi" w:cstheme="minorHAnsi"/>
          <w:lang w:eastAsia="ar-SA"/>
        </w:rPr>
        <w:t xml:space="preserve">Específicamente, definir procedimientos relativos a la prevención y </w:t>
      </w:r>
      <w:r w:rsidRPr="002945E6">
        <w:rPr>
          <w:rFonts w:asciiTheme="minorHAnsi" w:eastAsia="SimSun" w:hAnsiTheme="minorHAnsi" w:cstheme="minorHAnsi"/>
          <w:b/>
          <w:lang w:eastAsia="ar-SA"/>
        </w:rPr>
        <w:t>corrección de situaciones de conflictos de interés</w:t>
      </w:r>
      <w:r w:rsidRPr="000201B7">
        <w:rPr>
          <w:rFonts w:asciiTheme="minorHAnsi" w:eastAsia="SimSun" w:hAnsiTheme="minorHAnsi" w:cstheme="minorHAnsi"/>
          <w:lang w:eastAsia="ar-SA"/>
        </w:rPr>
        <w:t xml:space="preserve"> conforme a lo establecido en los apartados 1 y 2 del artículo 61 del Reglamento Financiero de la UE. En particular, </w:t>
      </w:r>
      <w:r w:rsidRPr="00025CC0">
        <w:rPr>
          <w:rFonts w:asciiTheme="minorHAnsi" w:eastAsia="SimSun" w:hAnsiTheme="minorHAnsi" w:cstheme="minorHAnsi"/>
          <w:lang w:eastAsia="ar-SA"/>
        </w:rPr>
        <w:t xml:space="preserve">deberá establecerse como obligatoria la </w:t>
      </w:r>
      <w:r w:rsidRPr="00F865DB">
        <w:rPr>
          <w:rFonts w:asciiTheme="minorHAnsi" w:eastAsia="SimSun" w:hAnsiTheme="minorHAnsi" w:cstheme="minorHAnsi"/>
          <w:b/>
          <w:lang w:eastAsia="ar-SA"/>
        </w:rPr>
        <w:t>suscripción de una declaración de ausencia de conflicto de intereses</w:t>
      </w:r>
      <w:r>
        <w:rPr>
          <w:rFonts w:asciiTheme="minorHAnsi" w:eastAsia="SimSun" w:hAnsiTheme="minorHAnsi" w:cstheme="minorHAnsi"/>
          <w:lang w:eastAsia="ar-SA"/>
        </w:rPr>
        <w:t xml:space="preserve"> (</w:t>
      </w:r>
      <w:r w:rsidRPr="00025CC0">
        <w:rPr>
          <w:rFonts w:asciiTheme="minorHAnsi" w:eastAsia="SimSun" w:hAnsiTheme="minorHAnsi" w:cstheme="minorHAnsi"/>
          <w:lang w:eastAsia="ar-SA"/>
        </w:rPr>
        <w:t>DACI</w:t>
      </w:r>
      <w:r>
        <w:rPr>
          <w:rFonts w:asciiTheme="minorHAnsi" w:eastAsia="SimSun" w:hAnsiTheme="minorHAnsi" w:cstheme="minorHAnsi"/>
          <w:lang w:eastAsia="ar-SA"/>
        </w:rPr>
        <w:t>)</w:t>
      </w:r>
      <w:r w:rsidRPr="00025CC0">
        <w:rPr>
          <w:rFonts w:asciiTheme="minorHAnsi" w:eastAsia="SimSun" w:hAnsiTheme="minorHAnsi" w:cstheme="minorHAnsi"/>
          <w:lang w:eastAsia="ar-SA"/>
        </w:rPr>
        <w:t xml:space="preserve"> por quienes participen en los </w:t>
      </w:r>
      <w:r w:rsidRPr="00F865DB">
        <w:rPr>
          <w:rFonts w:asciiTheme="minorHAnsi" w:eastAsia="SimSun" w:hAnsiTheme="minorHAnsi" w:cstheme="minorHAnsi"/>
          <w:b/>
          <w:lang w:eastAsia="ar-SA"/>
        </w:rPr>
        <w:t>procedimientos de ejecución del PRTR</w:t>
      </w:r>
      <w:r w:rsidRPr="000201B7">
        <w:rPr>
          <w:rFonts w:asciiTheme="minorHAnsi" w:eastAsia="SimSun" w:hAnsiTheme="minorHAnsi" w:cstheme="minorHAnsi"/>
          <w:lang w:eastAsia="ar-SA"/>
        </w:rPr>
        <w:t>, la comunicación al superior jerárquico de la existencia de cualquier potencial conflicto de intereses y la adopción por este de la decisión que, en cada caso, corresponda.</w:t>
      </w:r>
    </w:p>
    <w:p w14:paraId="0B926C7B" w14:textId="77777777" w:rsidR="00457000" w:rsidRPr="00082630" w:rsidRDefault="00457000" w:rsidP="00082630">
      <w:pPr>
        <w:pStyle w:val="Prrafodelista"/>
        <w:numPr>
          <w:ilvl w:val="0"/>
          <w:numId w:val="21"/>
        </w:numPr>
        <w:ind w:left="284" w:hanging="284"/>
        <w:jc w:val="left"/>
        <w:rPr>
          <w:b/>
          <w:color w:val="C00000"/>
          <w:sz w:val="24"/>
          <w:szCs w:val="24"/>
        </w:rPr>
      </w:pPr>
      <w:r w:rsidRPr="00082630">
        <w:rPr>
          <w:b/>
          <w:color w:val="C00000"/>
          <w:sz w:val="24"/>
          <w:szCs w:val="24"/>
        </w:rPr>
        <w:t>Compatibilidad con el régimen de ayudas de Estado y prevención de la doble financiación</w:t>
      </w:r>
    </w:p>
    <w:p w14:paraId="0B586608" w14:textId="77777777" w:rsidR="00457000" w:rsidRDefault="00457000" w:rsidP="00457000">
      <w:pPr>
        <w:spacing w:line="276" w:lineRule="auto"/>
        <w:rPr>
          <w:rFonts w:asciiTheme="minorHAnsi" w:eastAsia="SimSun" w:hAnsiTheme="minorHAnsi" w:cstheme="minorHAnsi"/>
          <w:lang w:eastAsia="ar-SA"/>
        </w:rPr>
      </w:pPr>
      <w:r w:rsidRPr="00561C34">
        <w:rPr>
          <w:rFonts w:asciiTheme="minorHAnsi" w:eastAsia="SimSun" w:hAnsiTheme="minorHAnsi" w:cstheme="minorHAnsi"/>
          <w:lang w:eastAsia="ar-SA"/>
        </w:rPr>
        <w:t xml:space="preserve">La ejecución del PRTR debe respetar los </w:t>
      </w:r>
      <w:r w:rsidRPr="00F865DB">
        <w:rPr>
          <w:rFonts w:asciiTheme="minorHAnsi" w:eastAsia="SimSun" w:hAnsiTheme="minorHAnsi" w:cstheme="minorHAnsi"/>
          <w:b/>
          <w:lang w:eastAsia="ar-SA"/>
        </w:rPr>
        <w:t>límites establecidos en relación con las ayudas de Estado</w:t>
      </w:r>
      <w:r w:rsidRPr="00561C34">
        <w:rPr>
          <w:rFonts w:asciiTheme="minorHAnsi" w:eastAsia="SimSun" w:hAnsiTheme="minorHAnsi" w:cstheme="minorHAnsi"/>
          <w:lang w:eastAsia="ar-SA"/>
        </w:rPr>
        <w:t xml:space="preserve"> y la </w:t>
      </w:r>
      <w:r w:rsidRPr="00F865DB">
        <w:rPr>
          <w:rFonts w:asciiTheme="minorHAnsi" w:eastAsia="SimSun" w:hAnsiTheme="minorHAnsi" w:cstheme="minorHAnsi"/>
          <w:b/>
          <w:lang w:eastAsia="ar-SA"/>
        </w:rPr>
        <w:t>prevención de la doble financiación</w:t>
      </w:r>
      <w:r w:rsidRPr="00561C34">
        <w:rPr>
          <w:rFonts w:asciiTheme="minorHAnsi" w:eastAsia="SimSun" w:hAnsiTheme="minorHAnsi" w:cstheme="minorHAnsi"/>
          <w:lang w:eastAsia="ar-SA"/>
        </w:rPr>
        <w:t>.</w:t>
      </w:r>
      <w:r>
        <w:rPr>
          <w:rFonts w:asciiTheme="minorHAnsi" w:eastAsia="SimSun" w:hAnsiTheme="minorHAnsi" w:cstheme="minorHAnsi"/>
          <w:lang w:eastAsia="ar-SA"/>
        </w:rPr>
        <w:t xml:space="preserve"> </w:t>
      </w:r>
    </w:p>
    <w:p w14:paraId="594EEEFC" w14:textId="77777777"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lastRenderedPageBreak/>
        <w:t xml:space="preserve">El </w:t>
      </w:r>
      <w:r w:rsidRPr="00D10E6B">
        <w:rPr>
          <w:rFonts w:asciiTheme="minorHAnsi" w:eastAsia="SimSun" w:hAnsiTheme="minorHAnsi" w:cstheme="minorHAnsi"/>
          <w:b/>
          <w:lang w:eastAsia="ar-SA"/>
        </w:rPr>
        <w:t>Plan de transición energética en la AGE no tiene la consideración de ayuda de Estado</w:t>
      </w:r>
      <w:r>
        <w:rPr>
          <w:rFonts w:asciiTheme="minorHAnsi" w:eastAsia="SimSun" w:hAnsiTheme="minorHAnsi" w:cstheme="minorHAnsi"/>
          <w:lang w:eastAsia="ar-SA"/>
        </w:rPr>
        <w:t xml:space="preserve">, al tratarse de una inversión destinada exclusivamente a la Administración General del Estado, en la que se han </w:t>
      </w:r>
      <w:r w:rsidRPr="00D10E6B">
        <w:rPr>
          <w:rFonts w:asciiTheme="minorHAnsi" w:eastAsia="SimSun" w:hAnsiTheme="minorHAnsi" w:cstheme="minorHAnsi"/>
          <w:b/>
          <w:lang w:eastAsia="ar-SA"/>
        </w:rPr>
        <w:t xml:space="preserve">excluido las entidades </w:t>
      </w:r>
      <w:r>
        <w:rPr>
          <w:rFonts w:asciiTheme="minorHAnsi" w:eastAsia="SimSun" w:hAnsiTheme="minorHAnsi" w:cstheme="minorHAnsi"/>
          <w:b/>
          <w:lang w:eastAsia="ar-SA"/>
        </w:rPr>
        <w:t>públicas que desarrolla</w:t>
      </w:r>
      <w:r w:rsidRPr="00D10E6B">
        <w:rPr>
          <w:rFonts w:asciiTheme="minorHAnsi" w:eastAsia="SimSun" w:hAnsiTheme="minorHAnsi" w:cstheme="minorHAnsi"/>
          <w:b/>
          <w:lang w:eastAsia="ar-SA"/>
        </w:rPr>
        <w:t>n actividad económica</w:t>
      </w:r>
      <w:r>
        <w:rPr>
          <w:rFonts w:asciiTheme="minorHAnsi" w:eastAsia="SimSun" w:hAnsiTheme="minorHAnsi" w:cstheme="minorHAnsi"/>
          <w:lang w:eastAsia="ar-SA"/>
        </w:rPr>
        <w:t>.</w:t>
      </w:r>
    </w:p>
    <w:p w14:paraId="44332E96" w14:textId="298FC6CD"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Asimismo, en los requisitos que se incluye en la medida C11.I</w:t>
      </w:r>
      <w:r w:rsidR="000202D1">
        <w:rPr>
          <w:rFonts w:asciiTheme="minorHAnsi" w:eastAsia="SimSun" w:hAnsiTheme="minorHAnsi" w:cstheme="minorHAnsi"/>
          <w:lang w:eastAsia="ar-SA"/>
        </w:rPr>
        <w:t>0</w:t>
      </w:r>
      <w:r>
        <w:rPr>
          <w:rFonts w:asciiTheme="minorHAnsi" w:eastAsia="SimSun" w:hAnsiTheme="minorHAnsi" w:cstheme="minorHAnsi"/>
          <w:lang w:eastAsia="ar-SA"/>
        </w:rPr>
        <w:t>4 y en los Acuerdos Interdepartamentales, se ha establecido que e</w:t>
      </w:r>
      <w:r w:rsidRPr="00D10E6B">
        <w:rPr>
          <w:rFonts w:asciiTheme="minorHAnsi" w:eastAsia="SimSun" w:hAnsiTheme="minorHAnsi" w:cstheme="minorHAnsi"/>
          <w:lang w:eastAsia="ar-SA"/>
        </w:rPr>
        <w:t xml:space="preserve">n las actuaciones que incorporen instalaciones de generación de energía eléctrica y/o térmica </w:t>
      </w:r>
      <w:r w:rsidRPr="00D10E6B">
        <w:rPr>
          <w:rFonts w:asciiTheme="minorHAnsi" w:eastAsia="SimSun" w:hAnsiTheme="minorHAnsi" w:cstheme="minorHAnsi"/>
          <w:b/>
          <w:lang w:eastAsia="ar-SA"/>
        </w:rPr>
        <w:t>renovable para autoconsumo</w:t>
      </w:r>
      <w:r w:rsidRPr="00D10E6B">
        <w:rPr>
          <w:rFonts w:asciiTheme="minorHAnsi" w:eastAsia="SimSun" w:hAnsiTheme="minorHAnsi" w:cstheme="minorHAnsi"/>
          <w:lang w:eastAsia="ar-SA"/>
        </w:rPr>
        <w:t xml:space="preserve">, al </w:t>
      </w:r>
      <w:r w:rsidRPr="00D10E6B">
        <w:rPr>
          <w:rFonts w:asciiTheme="minorHAnsi" w:eastAsia="SimSun" w:hAnsiTheme="minorHAnsi" w:cstheme="minorHAnsi"/>
          <w:b/>
          <w:lang w:eastAsia="ar-SA"/>
        </w:rPr>
        <w:t>menos el 80% de la energía producida</w:t>
      </w:r>
      <w:r w:rsidRPr="00D10E6B">
        <w:rPr>
          <w:rFonts w:asciiTheme="minorHAnsi" w:eastAsia="SimSun" w:hAnsiTheme="minorHAnsi" w:cstheme="minorHAnsi"/>
          <w:lang w:eastAsia="ar-SA"/>
        </w:rPr>
        <w:t xml:space="preserve"> por la instalación renovable será </w:t>
      </w:r>
      <w:r w:rsidRPr="00814158">
        <w:rPr>
          <w:rFonts w:asciiTheme="minorHAnsi" w:eastAsia="SimSun" w:hAnsiTheme="minorHAnsi" w:cstheme="minorHAnsi"/>
          <w:b/>
          <w:lang w:eastAsia="ar-SA"/>
        </w:rPr>
        <w:t>consumida en el propio edificio, infraestructura o instalación</w:t>
      </w:r>
      <w:r w:rsidRPr="00D10E6B">
        <w:rPr>
          <w:rFonts w:asciiTheme="minorHAnsi" w:eastAsia="SimSun" w:hAnsiTheme="minorHAnsi" w:cstheme="minorHAnsi"/>
          <w:lang w:eastAsia="ar-SA"/>
        </w:rPr>
        <w:t>.</w:t>
      </w:r>
      <w:r>
        <w:rPr>
          <w:rFonts w:asciiTheme="minorHAnsi" w:eastAsia="SimSun" w:hAnsiTheme="minorHAnsi" w:cstheme="minorHAnsi"/>
          <w:lang w:eastAsia="ar-SA"/>
        </w:rPr>
        <w:t xml:space="preserve"> De esta forma se limita la energía renovable que puede ser vertida a la red exterior.</w:t>
      </w:r>
    </w:p>
    <w:p w14:paraId="7A8EFFB0" w14:textId="63502555"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 xml:space="preserve">Al no tener la consideración de ayudas de Estado, la </w:t>
      </w:r>
      <w:r w:rsidRPr="00814158">
        <w:rPr>
          <w:rFonts w:asciiTheme="minorHAnsi" w:eastAsia="SimSun" w:hAnsiTheme="minorHAnsi" w:cstheme="minorHAnsi"/>
          <w:b/>
          <w:lang w:eastAsia="ar-SA"/>
        </w:rPr>
        <w:t>medida C11.I</w:t>
      </w:r>
      <w:r w:rsidR="000202D1">
        <w:rPr>
          <w:rFonts w:asciiTheme="minorHAnsi" w:eastAsia="SimSun" w:hAnsiTheme="minorHAnsi" w:cstheme="minorHAnsi"/>
          <w:b/>
          <w:lang w:eastAsia="ar-SA"/>
        </w:rPr>
        <w:t>0</w:t>
      </w:r>
      <w:r w:rsidRPr="00814158">
        <w:rPr>
          <w:rFonts w:asciiTheme="minorHAnsi" w:eastAsia="SimSun" w:hAnsiTheme="minorHAnsi" w:cstheme="minorHAnsi"/>
          <w:b/>
          <w:lang w:eastAsia="ar-SA"/>
        </w:rPr>
        <w:t xml:space="preserve">4 permite </w:t>
      </w:r>
      <w:r>
        <w:rPr>
          <w:rFonts w:asciiTheme="minorHAnsi" w:eastAsia="SimSun" w:hAnsiTheme="minorHAnsi" w:cstheme="minorHAnsi"/>
          <w:b/>
          <w:lang w:eastAsia="ar-SA"/>
        </w:rPr>
        <w:t>financiar el</w:t>
      </w:r>
      <w:r w:rsidRPr="00814158">
        <w:rPr>
          <w:rFonts w:asciiTheme="minorHAnsi" w:eastAsia="SimSun" w:hAnsiTheme="minorHAnsi" w:cstheme="minorHAnsi"/>
          <w:b/>
          <w:lang w:eastAsia="ar-SA"/>
        </w:rPr>
        <w:t xml:space="preserve"> 100% de los costes elegibles</w:t>
      </w:r>
      <w:r w:rsidRPr="00814158">
        <w:rPr>
          <w:rFonts w:asciiTheme="minorHAnsi" w:eastAsia="SimSun" w:hAnsiTheme="minorHAnsi" w:cstheme="minorHAnsi"/>
          <w:lang w:eastAsia="ar-SA"/>
        </w:rPr>
        <w:t>.</w:t>
      </w:r>
    </w:p>
    <w:p w14:paraId="5E20AE23" w14:textId="77777777" w:rsidR="00457000" w:rsidRPr="00082630" w:rsidRDefault="00457000" w:rsidP="00082630">
      <w:pPr>
        <w:pStyle w:val="Prrafodelista"/>
        <w:numPr>
          <w:ilvl w:val="0"/>
          <w:numId w:val="21"/>
        </w:numPr>
        <w:ind w:left="284" w:hanging="284"/>
        <w:jc w:val="left"/>
        <w:rPr>
          <w:b/>
          <w:color w:val="C00000"/>
          <w:sz w:val="24"/>
          <w:szCs w:val="24"/>
        </w:rPr>
      </w:pPr>
      <w:r w:rsidRPr="00082630">
        <w:rPr>
          <w:b/>
          <w:color w:val="C00000"/>
          <w:sz w:val="24"/>
          <w:szCs w:val="24"/>
        </w:rPr>
        <w:t>Identificación del perceptor final de los fondos</w:t>
      </w:r>
    </w:p>
    <w:p w14:paraId="26C55A78" w14:textId="77777777" w:rsidR="00457000" w:rsidRDefault="00457000" w:rsidP="00457000">
      <w:pPr>
        <w:spacing w:line="276" w:lineRule="auto"/>
        <w:rPr>
          <w:rFonts w:asciiTheme="minorHAnsi" w:eastAsia="SimSun" w:hAnsiTheme="minorHAnsi" w:cstheme="minorHAnsi"/>
          <w:lang w:eastAsia="ar-SA"/>
        </w:rPr>
      </w:pPr>
      <w:r w:rsidRPr="00CD3897">
        <w:rPr>
          <w:rFonts w:asciiTheme="minorHAnsi" w:eastAsia="SimSun" w:hAnsiTheme="minorHAnsi" w:cstheme="minorHAnsi"/>
          <w:lang w:eastAsia="ar-SA"/>
        </w:rPr>
        <w:t xml:space="preserve">La Orden HFP/1030/2021 establece un procedimiento para la identificación y reporte de los </w:t>
      </w:r>
      <w:r w:rsidRPr="00CD3897">
        <w:rPr>
          <w:rFonts w:asciiTheme="minorHAnsi" w:eastAsia="SimSun" w:hAnsiTheme="minorHAnsi" w:cstheme="minorHAnsi"/>
          <w:b/>
          <w:lang w:eastAsia="ar-SA"/>
        </w:rPr>
        <w:t>perceptores finales de los fondos</w:t>
      </w:r>
      <w:r w:rsidRPr="00CD3897">
        <w:rPr>
          <w:rFonts w:asciiTheme="minorHAnsi" w:eastAsia="SimSun" w:hAnsiTheme="minorHAnsi" w:cstheme="minorHAnsi"/>
          <w:lang w:eastAsia="ar-SA"/>
        </w:rPr>
        <w:t xml:space="preserve">, tanto de los </w:t>
      </w:r>
      <w:r w:rsidRPr="00CD3897">
        <w:rPr>
          <w:rFonts w:asciiTheme="minorHAnsi" w:eastAsia="SimSun" w:hAnsiTheme="minorHAnsi" w:cstheme="minorHAnsi"/>
          <w:b/>
          <w:lang w:eastAsia="ar-SA"/>
        </w:rPr>
        <w:t>beneficiarios</w:t>
      </w:r>
      <w:r w:rsidRPr="00CD3897">
        <w:rPr>
          <w:rFonts w:asciiTheme="minorHAnsi" w:eastAsia="SimSun" w:hAnsiTheme="minorHAnsi" w:cstheme="minorHAnsi"/>
          <w:lang w:eastAsia="ar-SA"/>
        </w:rPr>
        <w:t xml:space="preserve"> como de los </w:t>
      </w:r>
      <w:r w:rsidRPr="00CD3897">
        <w:rPr>
          <w:rFonts w:asciiTheme="minorHAnsi" w:eastAsia="SimSun" w:hAnsiTheme="minorHAnsi" w:cstheme="minorHAnsi"/>
          <w:b/>
          <w:lang w:eastAsia="ar-SA"/>
        </w:rPr>
        <w:t>contratistas</w:t>
      </w:r>
      <w:r w:rsidRPr="00CD3897">
        <w:rPr>
          <w:rFonts w:asciiTheme="minorHAnsi" w:eastAsia="SimSun" w:hAnsiTheme="minorHAnsi" w:cstheme="minorHAnsi"/>
          <w:lang w:eastAsia="ar-SA"/>
        </w:rPr>
        <w:t xml:space="preserve"> o </w:t>
      </w:r>
      <w:r w:rsidRPr="00CD3897">
        <w:rPr>
          <w:rFonts w:asciiTheme="minorHAnsi" w:eastAsia="SimSun" w:hAnsiTheme="minorHAnsi" w:cstheme="minorHAnsi"/>
          <w:b/>
          <w:lang w:eastAsia="ar-SA"/>
        </w:rPr>
        <w:t>subcontratistas</w:t>
      </w:r>
      <w:r w:rsidRPr="00CD3897">
        <w:rPr>
          <w:rFonts w:asciiTheme="minorHAnsi" w:eastAsia="SimSun" w:hAnsiTheme="minorHAnsi" w:cstheme="minorHAnsi"/>
          <w:lang w:eastAsia="ar-SA"/>
        </w:rPr>
        <w:t>.</w:t>
      </w:r>
      <w:r>
        <w:rPr>
          <w:rFonts w:asciiTheme="minorHAnsi" w:eastAsia="SimSun" w:hAnsiTheme="minorHAnsi" w:cstheme="minorHAnsi"/>
          <w:lang w:eastAsia="ar-SA"/>
        </w:rPr>
        <w:t xml:space="preserve"> </w:t>
      </w:r>
    </w:p>
    <w:p w14:paraId="7C2C7AB1" w14:textId="77777777"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 xml:space="preserve">Por ejemplo, se indica que las entidades decisoras y ejecutoras de los componentes incluirán </w:t>
      </w:r>
      <w:r w:rsidRPr="00DB66B8">
        <w:rPr>
          <w:rFonts w:asciiTheme="minorHAnsi" w:eastAsia="SimSun" w:hAnsiTheme="minorHAnsi" w:cstheme="minorHAnsi"/>
          <w:b/>
          <w:lang w:eastAsia="ar-SA"/>
        </w:rPr>
        <w:t>en todos los procedimientos de licitación</w:t>
      </w:r>
      <w:r>
        <w:rPr>
          <w:rFonts w:asciiTheme="minorHAnsi" w:eastAsia="SimSun" w:hAnsiTheme="minorHAnsi" w:cstheme="minorHAnsi"/>
          <w:lang w:eastAsia="ar-SA"/>
        </w:rPr>
        <w:t xml:space="preserve"> que se </w:t>
      </w:r>
      <w:r w:rsidRPr="00DB66B8">
        <w:rPr>
          <w:rFonts w:asciiTheme="minorHAnsi" w:eastAsia="SimSun" w:hAnsiTheme="minorHAnsi" w:cstheme="minorHAnsi"/>
          <w:lang w:eastAsia="ar-SA"/>
        </w:rPr>
        <w:t xml:space="preserve">encuadren en el desarrollo de las actuaciones previstas en el PRTR las siguientes </w:t>
      </w:r>
      <w:r w:rsidRPr="00DB66B8">
        <w:rPr>
          <w:rFonts w:asciiTheme="minorHAnsi" w:eastAsia="SimSun" w:hAnsiTheme="minorHAnsi" w:cstheme="minorHAnsi"/>
          <w:b/>
          <w:lang w:eastAsia="ar-SA"/>
        </w:rPr>
        <w:t>obligaciones en relación con la identificación de los contratistas y subcontratistas</w:t>
      </w:r>
      <w:r>
        <w:rPr>
          <w:rFonts w:asciiTheme="minorHAnsi" w:eastAsia="SimSun" w:hAnsiTheme="minorHAnsi" w:cstheme="minorHAnsi"/>
          <w:lang w:eastAsia="ar-SA"/>
        </w:rPr>
        <w:t>:</w:t>
      </w:r>
    </w:p>
    <w:p w14:paraId="516BD4FB" w14:textId="77777777" w:rsidR="00457000" w:rsidRPr="00561C34" w:rsidRDefault="00457000" w:rsidP="00457000">
      <w:pPr>
        <w:pStyle w:val="Prrafodelista"/>
        <w:numPr>
          <w:ilvl w:val="0"/>
          <w:numId w:val="4"/>
        </w:numPr>
        <w:spacing w:line="276" w:lineRule="auto"/>
        <w:contextualSpacing w:val="0"/>
        <w:rPr>
          <w:rFonts w:asciiTheme="minorHAnsi" w:eastAsia="SimSun" w:hAnsiTheme="minorHAnsi" w:cstheme="minorHAnsi"/>
          <w:lang w:eastAsia="ar-SA"/>
        </w:rPr>
      </w:pPr>
      <w:r w:rsidRPr="00561C34">
        <w:rPr>
          <w:rFonts w:asciiTheme="minorHAnsi" w:eastAsia="SimSun" w:hAnsiTheme="minorHAnsi" w:cstheme="minorHAnsi"/>
          <w:lang w:eastAsia="ar-SA"/>
        </w:rPr>
        <w:t xml:space="preserve">NIF del </w:t>
      </w:r>
      <w:r>
        <w:rPr>
          <w:rFonts w:asciiTheme="minorHAnsi" w:eastAsia="SimSun" w:hAnsiTheme="minorHAnsi" w:cstheme="minorHAnsi"/>
          <w:lang w:eastAsia="ar-SA"/>
        </w:rPr>
        <w:t>contratista o subcontratista</w:t>
      </w:r>
      <w:r w:rsidRPr="00561C34">
        <w:rPr>
          <w:rFonts w:asciiTheme="minorHAnsi" w:eastAsia="SimSun" w:hAnsiTheme="minorHAnsi" w:cstheme="minorHAnsi"/>
          <w:lang w:eastAsia="ar-SA"/>
        </w:rPr>
        <w:t>.</w:t>
      </w:r>
    </w:p>
    <w:p w14:paraId="30D6849D" w14:textId="77777777" w:rsidR="00457000" w:rsidRPr="00561C34" w:rsidRDefault="00457000" w:rsidP="00457000">
      <w:pPr>
        <w:pStyle w:val="Prrafodelista"/>
        <w:numPr>
          <w:ilvl w:val="0"/>
          <w:numId w:val="4"/>
        </w:numPr>
        <w:spacing w:line="276" w:lineRule="auto"/>
        <w:contextualSpacing w:val="0"/>
        <w:rPr>
          <w:rFonts w:asciiTheme="minorHAnsi" w:eastAsia="SimSun" w:hAnsiTheme="minorHAnsi" w:cstheme="minorHAnsi"/>
          <w:lang w:eastAsia="ar-SA"/>
        </w:rPr>
      </w:pPr>
      <w:r w:rsidRPr="00561C34">
        <w:rPr>
          <w:rFonts w:asciiTheme="minorHAnsi" w:eastAsia="SimSun" w:hAnsiTheme="minorHAnsi" w:cstheme="minorHAnsi"/>
          <w:lang w:eastAsia="ar-SA"/>
        </w:rPr>
        <w:t>Nombre de la persona física o razón social de la persona jurídica.</w:t>
      </w:r>
    </w:p>
    <w:p w14:paraId="30AA564D" w14:textId="77777777" w:rsidR="00457000" w:rsidRDefault="00457000" w:rsidP="00457000">
      <w:pPr>
        <w:pStyle w:val="Prrafodelista"/>
        <w:numPr>
          <w:ilvl w:val="0"/>
          <w:numId w:val="4"/>
        </w:numPr>
        <w:spacing w:line="276" w:lineRule="auto"/>
        <w:contextualSpacing w:val="0"/>
        <w:rPr>
          <w:rFonts w:asciiTheme="minorHAnsi" w:eastAsia="SimSun" w:hAnsiTheme="minorHAnsi" w:cstheme="minorHAnsi"/>
          <w:lang w:eastAsia="ar-SA"/>
        </w:rPr>
      </w:pPr>
      <w:r w:rsidRPr="00DB66B8">
        <w:rPr>
          <w:rFonts w:asciiTheme="minorHAnsi" w:eastAsia="SimSun" w:hAnsiTheme="minorHAnsi" w:cstheme="minorHAnsi"/>
          <w:lang w:eastAsia="ar-SA"/>
        </w:rPr>
        <w:t>Domicilio fiscal del contratista y, en su caso, subcontratistas.</w:t>
      </w:r>
    </w:p>
    <w:p w14:paraId="11BD8498" w14:textId="77777777" w:rsidR="00457000" w:rsidRPr="00561C34" w:rsidRDefault="00457000" w:rsidP="00457000">
      <w:pPr>
        <w:pStyle w:val="Prrafodelista"/>
        <w:numPr>
          <w:ilvl w:val="0"/>
          <w:numId w:val="4"/>
        </w:numPr>
        <w:spacing w:line="276" w:lineRule="auto"/>
        <w:contextualSpacing w:val="0"/>
        <w:rPr>
          <w:rFonts w:asciiTheme="minorHAnsi" w:eastAsia="SimSun" w:hAnsiTheme="minorHAnsi" w:cstheme="minorHAnsi"/>
          <w:lang w:eastAsia="ar-SA"/>
        </w:rPr>
      </w:pPr>
      <w:r w:rsidRPr="00561C34">
        <w:rPr>
          <w:rFonts w:asciiTheme="minorHAnsi" w:eastAsia="SimSun" w:hAnsiTheme="minorHAnsi" w:cstheme="minorHAnsi"/>
          <w:lang w:eastAsia="ar-SA"/>
        </w:rPr>
        <w:t>Aceptación de la cesión de datos entre las Administraciones públicas implicadas para dar cumplimiento a lo previsto en la normativa europea que es de aplicación y de</w:t>
      </w:r>
      <w:r w:rsidRPr="00814158">
        <w:rPr>
          <w:rFonts w:asciiTheme="minorHAnsi" w:eastAsia="SimSun" w:hAnsiTheme="minorHAnsi" w:cstheme="minorHAnsi"/>
          <w:lang w:eastAsia="ar-SA"/>
        </w:rPr>
        <w:t xml:space="preserve"> </w:t>
      </w:r>
      <w:r w:rsidRPr="00561C34">
        <w:rPr>
          <w:rFonts w:asciiTheme="minorHAnsi" w:eastAsia="SimSun" w:hAnsiTheme="minorHAnsi" w:cstheme="minorHAnsi"/>
          <w:lang w:eastAsia="ar-SA"/>
        </w:rPr>
        <w:t>conformidad con la Ley Orgánica 3/2018, de 5 de diciembre, de Protección de Datos Personales y garantía de los derechos digitales (Modelo anexo IV.B</w:t>
      </w:r>
      <w:r>
        <w:rPr>
          <w:rFonts w:asciiTheme="minorHAnsi" w:eastAsia="SimSun" w:hAnsiTheme="minorHAnsi" w:cstheme="minorHAnsi"/>
          <w:lang w:eastAsia="ar-SA"/>
        </w:rPr>
        <w:t xml:space="preserve"> de la Orden</w:t>
      </w:r>
      <w:r w:rsidRPr="00561C34">
        <w:rPr>
          <w:rFonts w:asciiTheme="minorHAnsi" w:eastAsia="SimSun" w:hAnsiTheme="minorHAnsi" w:cstheme="minorHAnsi"/>
          <w:lang w:eastAsia="ar-SA"/>
        </w:rPr>
        <w:t>).</w:t>
      </w:r>
    </w:p>
    <w:p w14:paraId="2E946CAC" w14:textId="77777777" w:rsidR="00457000" w:rsidRPr="00561C34" w:rsidRDefault="00457000" w:rsidP="00457000">
      <w:pPr>
        <w:pStyle w:val="Prrafodelista"/>
        <w:numPr>
          <w:ilvl w:val="0"/>
          <w:numId w:val="4"/>
        </w:numPr>
        <w:spacing w:line="276" w:lineRule="auto"/>
        <w:contextualSpacing w:val="0"/>
        <w:rPr>
          <w:rFonts w:asciiTheme="minorHAnsi" w:eastAsia="SimSun" w:hAnsiTheme="minorHAnsi" w:cstheme="minorHAnsi"/>
          <w:lang w:eastAsia="ar-SA"/>
        </w:rPr>
      </w:pPr>
      <w:r w:rsidRPr="00561C34">
        <w:rPr>
          <w:rFonts w:asciiTheme="minorHAnsi" w:eastAsia="SimSun" w:hAnsiTheme="minorHAnsi" w:cstheme="minorHAnsi"/>
          <w:lang w:eastAsia="ar-SA"/>
        </w:rPr>
        <w:t>Declaración responsable relativa al compromiso de cumplimiento de los principios transversales establecidos en el PRTR y que pudieran afectar al ámbito objeto de gestión (Modelo anexo IV.C</w:t>
      </w:r>
      <w:r>
        <w:rPr>
          <w:rFonts w:asciiTheme="minorHAnsi" w:eastAsia="SimSun" w:hAnsiTheme="minorHAnsi" w:cstheme="minorHAnsi"/>
          <w:lang w:eastAsia="ar-SA"/>
        </w:rPr>
        <w:t xml:space="preserve"> de la Orden</w:t>
      </w:r>
      <w:r w:rsidRPr="00561C34">
        <w:rPr>
          <w:rFonts w:asciiTheme="minorHAnsi" w:eastAsia="SimSun" w:hAnsiTheme="minorHAnsi" w:cstheme="minorHAnsi"/>
          <w:lang w:eastAsia="ar-SA"/>
        </w:rPr>
        <w:t>).</w:t>
      </w:r>
    </w:p>
    <w:p w14:paraId="0F19D7D5" w14:textId="77777777" w:rsidR="00457000" w:rsidRDefault="00457000" w:rsidP="00457000">
      <w:pPr>
        <w:pStyle w:val="Prrafodelista"/>
        <w:numPr>
          <w:ilvl w:val="0"/>
          <w:numId w:val="4"/>
        </w:numPr>
        <w:spacing w:line="276" w:lineRule="auto"/>
        <w:contextualSpacing w:val="0"/>
        <w:rPr>
          <w:rFonts w:asciiTheme="minorHAnsi" w:eastAsia="SimSun" w:hAnsiTheme="minorHAnsi" w:cstheme="minorHAnsi"/>
          <w:lang w:eastAsia="ar-SA"/>
        </w:rPr>
      </w:pPr>
      <w:r w:rsidRPr="00DB66B8">
        <w:rPr>
          <w:rFonts w:asciiTheme="minorHAnsi" w:eastAsia="SimSun" w:hAnsiTheme="minorHAnsi" w:cstheme="minorHAnsi"/>
          <w:lang w:eastAsia="ar-SA"/>
        </w:rPr>
        <w:t>Los contratistas acreditarán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w:t>
      </w:r>
    </w:p>
    <w:p w14:paraId="6D79B595" w14:textId="77777777" w:rsidR="00457000" w:rsidRDefault="00457000" w:rsidP="00457000">
      <w:pPr>
        <w:spacing w:line="276" w:lineRule="auto"/>
        <w:rPr>
          <w:rFonts w:asciiTheme="minorHAnsi" w:eastAsia="SimSun" w:hAnsiTheme="minorHAnsi" w:cstheme="minorHAnsi"/>
          <w:lang w:eastAsia="ar-SA"/>
        </w:rPr>
      </w:pPr>
      <w:r w:rsidRPr="00CD3897">
        <w:rPr>
          <w:rFonts w:asciiTheme="minorHAnsi" w:eastAsia="SimSun" w:hAnsiTheme="minorHAnsi" w:cstheme="minorHAnsi"/>
          <w:lang w:eastAsia="ar-SA"/>
        </w:rPr>
        <w:t xml:space="preserve">Las entidades decisoras y ejecutoras de los componentes aportarán la información referida, al </w:t>
      </w:r>
      <w:r w:rsidRPr="00CD3897">
        <w:rPr>
          <w:rFonts w:asciiTheme="minorHAnsi" w:eastAsia="SimSun" w:hAnsiTheme="minorHAnsi" w:cstheme="minorHAnsi"/>
          <w:b/>
          <w:lang w:eastAsia="ar-SA"/>
        </w:rPr>
        <w:t>menos trimestralmente</w:t>
      </w:r>
      <w:r w:rsidRPr="00CD3897">
        <w:rPr>
          <w:rFonts w:asciiTheme="minorHAnsi" w:eastAsia="SimSun" w:hAnsiTheme="minorHAnsi" w:cstheme="minorHAnsi"/>
          <w:lang w:eastAsia="ar-SA"/>
        </w:rPr>
        <w:t xml:space="preserve">, con el formato y </w:t>
      </w:r>
      <w:r w:rsidRPr="00CD3897">
        <w:rPr>
          <w:rFonts w:asciiTheme="minorHAnsi" w:eastAsia="SimSun" w:hAnsiTheme="minorHAnsi" w:cstheme="minorHAnsi"/>
          <w:b/>
          <w:lang w:eastAsia="ar-SA"/>
        </w:rPr>
        <w:t>procedimiento que defina la Oficina de Informática Presupuestaria</w:t>
      </w:r>
      <w:r w:rsidRPr="00CD3897">
        <w:rPr>
          <w:rFonts w:asciiTheme="minorHAnsi" w:eastAsia="SimSun" w:hAnsiTheme="minorHAnsi" w:cstheme="minorHAnsi"/>
          <w:lang w:eastAsia="ar-SA"/>
        </w:rPr>
        <w:t xml:space="preserve"> de la IGAE, con el objetivo de facilitar el adecuado cumplimiento de las obligaciones de gestión y seguimiento que deriven de lo dispuesto en el Reglamento (UE) 2021/241 del Parlamento Europeo y del Consejo, de 12 de febrero de 2021.</w:t>
      </w:r>
    </w:p>
    <w:p w14:paraId="7137FF99" w14:textId="77777777" w:rsidR="00457000" w:rsidRPr="00082630" w:rsidRDefault="00457000" w:rsidP="00082630">
      <w:pPr>
        <w:pStyle w:val="Prrafodelista"/>
        <w:numPr>
          <w:ilvl w:val="0"/>
          <w:numId w:val="21"/>
        </w:numPr>
        <w:ind w:left="284" w:hanging="284"/>
        <w:jc w:val="left"/>
        <w:rPr>
          <w:b/>
          <w:color w:val="C00000"/>
          <w:sz w:val="24"/>
          <w:szCs w:val="24"/>
        </w:rPr>
      </w:pPr>
      <w:r w:rsidRPr="00082630">
        <w:rPr>
          <w:b/>
          <w:color w:val="C00000"/>
          <w:sz w:val="24"/>
          <w:szCs w:val="24"/>
        </w:rPr>
        <w:t>Comunicación</w:t>
      </w:r>
    </w:p>
    <w:p w14:paraId="0C559522" w14:textId="77777777"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 xml:space="preserve">El último de los principios o criterios transversales que establece la </w:t>
      </w:r>
      <w:r w:rsidRPr="00C409E3">
        <w:rPr>
          <w:rFonts w:asciiTheme="minorHAnsi" w:eastAsia="SimSun" w:hAnsiTheme="minorHAnsi" w:cstheme="minorHAnsi"/>
          <w:lang w:eastAsia="ar-SA"/>
        </w:rPr>
        <w:t>Orden HFP/1030/2021</w:t>
      </w:r>
      <w:r>
        <w:rPr>
          <w:rFonts w:asciiTheme="minorHAnsi" w:eastAsia="SimSun" w:hAnsiTheme="minorHAnsi" w:cstheme="minorHAnsi"/>
          <w:lang w:eastAsia="ar-SA"/>
        </w:rPr>
        <w:t xml:space="preserve">, hace referencia a los </w:t>
      </w:r>
      <w:r w:rsidRPr="00C409E3">
        <w:rPr>
          <w:rFonts w:asciiTheme="minorHAnsi" w:eastAsia="SimSun" w:hAnsiTheme="minorHAnsi" w:cstheme="minorHAnsi"/>
          <w:b/>
          <w:lang w:eastAsia="ar-SA"/>
        </w:rPr>
        <w:t>requisitos de imagen y comunicación</w:t>
      </w:r>
      <w:r>
        <w:rPr>
          <w:rFonts w:asciiTheme="minorHAnsi" w:eastAsia="SimSun" w:hAnsiTheme="minorHAnsi" w:cstheme="minorHAnsi"/>
          <w:lang w:eastAsia="ar-SA"/>
        </w:rPr>
        <w:t xml:space="preserve"> que hay que cumplir en las medidas ejecutadas en el ámbito del PRTR.</w:t>
      </w:r>
    </w:p>
    <w:p w14:paraId="4A46F944" w14:textId="77777777"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lastRenderedPageBreak/>
        <w:t>De forma general, l</w:t>
      </w:r>
      <w:r w:rsidRPr="00C409E3">
        <w:rPr>
          <w:rFonts w:asciiTheme="minorHAnsi" w:eastAsia="SimSun" w:hAnsiTheme="minorHAnsi" w:cstheme="minorHAnsi"/>
          <w:lang w:eastAsia="ar-SA"/>
        </w:rPr>
        <w:t xml:space="preserve">os </w:t>
      </w:r>
      <w:r>
        <w:rPr>
          <w:rFonts w:asciiTheme="minorHAnsi" w:eastAsia="SimSun" w:hAnsiTheme="minorHAnsi" w:cstheme="minorHAnsi"/>
          <w:b/>
          <w:lang w:eastAsia="ar-SA"/>
        </w:rPr>
        <w:t>receptores</w:t>
      </w:r>
      <w:r w:rsidRPr="00C409E3">
        <w:rPr>
          <w:rFonts w:asciiTheme="minorHAnsi" w:eastAsia="SimSun" w:hAnsiTheme="minorHAnsi" w:cstheme="minorHAnsi"/>
          <w:b/>
          <w:lang w:eastAsia="ar-SA"/>
        </w:rPr>
        <w:t xml:space="preserve"> de los fondos</w:t>
      </w:r>
      <w:r w:rsidRPr="00C409E3">
        <w:rPr>
          <w:rFonts w:asciiTheme="minorHAnsi" w:eastAsia="SimSun" w:hAnsiTheme="minorHAnsi" w:cstheme="minorHAnsi"/>
          <w:lang w:eastAsia="ar-SA"/>
        </w:rPr>
        <w:t xml:space="preserve"> deben </w:t>
      </w:r>
      <w:r w:rsidRPr="00C409E3">
        <w:rPr>
          <w:rFonts w:asciiTheme="minorHAnsi" w:eastAsia="SimSun" w:hAnsiTheme="minorHAnsi" w:cstheme="minorHAnsi"/>
          <w:b/>
          <w:lang w:eastAsia="ar-SA"/>
        </w:rPr>
        <w:t>reconocer el origen</w:t>
      </w:r>
      <w:r w:rsidRPr="00C409E3">
        <w:rPr>
          <w:rFonts w:asciiTheme="minorHAnsi" w:eastAsia="SimSun" w:hAnsiTheme="minorHAnsi" w:cstheme="minorHAnsi"/>
          <w:lang w:eastAsia="ar-SA"/>
        </w:rPr>
        <w:t xml:space="preserve"> de los fondos y </w:t>
      </w:r>
      <w:r w:rsidRPr="00C409E3">
        <w:rPr>
          <w:rFonts w:asciiTheme="minorHAnsi" w:eastAsia="SimSun" w:hAnsiTheme="minorHAnsi" w:cstheme="minorHAnsi"/>
          <w:b/>
          <w:lang w:eastAsia="ar-SA"/>
        </w:rPr>
        <w:t>garantizar la visibilidad</w:t>
      </w:r>
      <w:r w:rsidRPr="00C409E3">
        <w:rPr>
          <w:rFonts w:asciiTheme="minorHAnsi" w:eastAsia="SimSun" w:hAnsiTheme="minorHAnsi" w:cstheme="minorHAnsi"/>
          <w:lang w:eastAsia="ar-SA"/>
        </w:rPr>
        <w:t xml:space="preserve"> de la financiación de la Unión Europea.</w:t>
      </w:r>
      <w:r w:rsidRPr="000169F7">
        <w:rPr>
          <w:rFonts w:asciiTheme="minorHAnsi" w:eastAsia="SimSun" w:hAnsiTheme="minorHAnsi" w:cstheme="minorHAnsi"/>
          <w:lang w:eastAsia="ar-SA"/>
        </w:rPr>
        <w:t xml:space="preserve"> </w:t>
      </w:r>
    </w:p>
    <w:p w14:paraId="1FD57D39" w14:textId="77777777" w:rsidR="00457000" w:rsidRDefault="00457000" w:rsidP="00457000">
      <w:pPr>
        <w:spacing w:line="276" w:lineRule="auto"/>
        <w:rPr>
          <w:rFonts w:asciiTheme="minorHAnsi" w:eastAsia="SimSun" w:hAnsiTheme="minorHAnsi" w:cstheme="minorHAnsi"/>
          <w:lang w:eastAsia="ar-SA"/>
        </w:rPr>
      </w:pPr>
      <w:r w:rsidRPr="00BE158D">
        <w:rPr>
          <w:rFonts w:asciiTheme="minorHAnsi" w:eastAsia="SimSun" w:hAnsiTheme="minorHAnsi" w:cstheme="minorHAnsi"/>
          <w:lang w:eastAsia="ar-SA"/>
        </w:rPr>
        <w:t xml:space="preserve">Las actuaciones de comunicación relacionadas con la ejecución del </w:t>
      </w:r>
      <w:r>
        <w:rPr>
          <w:rFonts w:asciiTheme="minorHAnsi" w:eastAsia="SimSun" w:hAnsiTheme="minorHAnsi" w:cstheme="minorHAnsi"/>
          <w:lang w:eastAsia="ar-SA"/>
        </w:rPr>
        <w:t>PRTR</w:t>
      </w:r>
      <w:r w:rsidRPr="00BE158D">
        <w:rPr>
          <w:rFonts w:asciiTheme="minorHAnsi" w:eastAsia="SimSun" w:hAnsiTheme="minorHAnsi" w:cstheme="minorHAnsi"/>
          <w:lang w:eastAsia="ar-SA"/>
        </w:rPr>
        <w:t xml:space="preserve"> incorporarán el </w:t>
      </w:r>
      <w:r w:rsidRPr="00C409E3">
        <w:rPr>
          <w:rFonts w:asciiTheme="minorHAnsi" w:eastAsia="SimSun" w:hAnsiTheme="minorHAnsi" w:cstheme="minorHAnsi"/>
          <w:b/>
          <w:lang w:eastAsia="ar-SA"/>
        </w:rPr>
        <w:t>logo oficial del Plan de Recuperación, Transformación y Resiliencia</w:t>
      </w:r>
      <w:r w:rsidRPr="00BE158D">
        <w:rPr>
          <w:rFonts w:asciiTheme="minorHAnsi" w:eastAsia="SimSun" w:hAnsiTheme="minorHAnsi" w:cstheme="minorHAnsi"/>
          <w:lang w:eastAsia="ar-SA"/>
        </w:rPr>
        <w:t xml:space="preserve"> del Reino de España, en los términos que se comuniquen por la Autoridad Responsable</w:t>
      </w:r>
      <w:r>
        <w:rPr>
          <w:rFonts w:asciiTheme="minorHAnsi" w:eastAsia="SimSun" w:hAnsiTheme="minorHAnsi" w:cstheme="minorHAnsi"/>
          <w:lang w:eastAsia="ar-SA"/>
        </w:rPr>
        <w:t>.</w:t>
      </w:r>
    </w:p>
    <w:p w14:paraId="5C31AD2D" w14:textId="77777777" w:rsidR="00457000" w:rsidRDefault="00457000" w:rsidP="00457000">
      <w:pPr>
        <w:spacing w:line="276" w:lineRule="auto"/>
        <w:jc w:val="center"/>
        <w:rPr>
          <w:rFonts w:asciiTheme="minorHAnsi" w:eastAsia="SimSun" w:hAnsiTheme="minorHAnsi" w:cstheme="minorHAnsi"/>
          <w:lang w:eastAsia="ar-SA"/>
        </w:rPr>
      </w:pPr>
      <w:r>
        <w:rPr>
          <w:rFonts w:asciiTheme="minorHAnsi" w:eastAsia="SimSun" w:hAnsiTheme="minorHAnsi" w:cstheme="minorHAnsi"/>
          <w:noProof/>
          <w:lang w:eastAsia="ja-JP"/>
        </w:rPr>
        <w:drawing>
          <wp:inline distT="0" distB="0" distL="0" distR="0" wp14:anchorId="013B36F3" wp14:editId="57B7BBFA">
            <wp:extent cx="3066415" cy="737870"/>
            <wp:effectExtent l="0" t="0" r="63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6415" cy="737870"/>
                    </a:xfrm>
                    <a:prstGeom prst="rect">
                      <a:avLst/>
                    </a:prstGeom>
                    <a:noFill/>
                  </pic:spPr>
                </pic:pic>
              </a:graphicData>
            </a:graphic>
          </wp:inline>
        </w:drawing>
      </w:r>
    </w:p>
    <w:p w14:paraId="78CD7D66" w14:textId="77777777"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En</w:t>
      </w:r>
      <w:r w:rsidRPr="00BE158D">
        <w:rPr>
          <w:rFonts w:asciiTheme="minorHAnsi" w:eastAsia="SimSun" w:hAnsiTheme="minorHAnsi" w:cstheme="minorHAnsi"/>
          <w:lang w:eastAsia="ar-SA"/>
        </w:rPr>
        <w:t xml:space="preserve"> todos los proyectos y subproyectos que se desarrollen en ejecución del </w:t>
      </w:r>
      <w:r>
        <w:rPr>
          <w:rFonts w:asciiTheme="minorHAnsi" w:eastAsia="SimSun" w:hAnsiTheme="minorHAnsi" w:cstheme="minorHAnsi"/>
          <w:lang w:eastAsia="ar-SA"/>
        </w:rPr>
        <w:t>PRTR</w:t>
      </w:r>
      <w:r w:rsidRPr="00BE158D">
        <w:rPr>
          <w:rFonts w:asciiTheme="minorHAnsi" w:eastAsia="SimSun" w:hAnsiTheme="minorHAnsi" w:cstheme="minorHAnsi"/>
          <w:lang w:eastAsia="ar-SA"/>
        </w:rPr>
        <w:t xml:space="preserve"> deberá </w:t>
      </w:r>
      <w:r w:rsidRPr="00C409E3">
        <w:rPr>
          <w:rFonts w:asciiTheme="minorHAnsi" w:eastAsia="SimSun" w:hAnsiTheme="minorHAnsi" w:cstheme="minorHAnsi"/>
          <w:b/>
          <w:lang w:eastAsia="ar-SA"/>
        </w:rPr>
        <w:t>exhibirse de forma correcta</w:t>
      </w:r>
      <w:r w:rsidRPr="00BE158D">
        <w:rPr>
          <w:rFonts w:asciiTheme="minorHAnsi" w:eastAsia="SimSun" w:hAnsiTheme="minorHAnsi" w:cstheme="minorHAnsi"/>
          <w:lang w:eastAsia="ar-SA"/>
        </w:rPr>
        <w:t xml:space="preserve"> y destacada el </w:t>
      </w:r>
      <w:r w:rsidRPr="00C409E3">
        <w:rPr>
          <w:rFonts w:asciiTheme="minorHAnsi" w:eastAsia="SimSun" w:hAnsiTheme="minorHAnsi" w:cstheme="minorHAnsi"/>
          <w:b/>
          <w:lang w:eastAsia="ar-SA"/>
        </w:rPr>
        <w:t>emblema de la UE</w:t>
      </w:r>
      <w:r w:rsidRPr="00BE158D">
        <w:rPr>
          <w:rFonts w:asciiTheme="minorHAnsi" w:eastAsia="SimSun" w:hAnsiTheme="minorHAnsi" w:cstheme="minorHAnsi"/>
          <w:lang w:eastAsia="ar-SA"/>
        </w:rPr>
        <w:t xml:space="preserve"> con una declaración de financiación adecuada que diga</w:t>
      </w:r>
      <w:r>
        <w:rPr>
          <w:rFonts w:asciiTheme="minorHAnsi" w:eastAsia="SimSun" w:hAnsiTheme="minorHAnsi" w:cstheme="minorHAnsi"/>
          <w:lang w:eastAsia="ar-SA"/>
        </w:rPr>
        <w:t xml:space="preserve"> "</w:t>
      </w:r>
      <w:r w:rsidRPr="00C409E3">
        <w:rPr>
          <w:rFonts w:asciiTheme="minorHAnsi" w:eastAsia="SimSun" w:hAnsiTheme="minorHAnsi" w:cstheme="minorHAnsi"/>
          <w:b/>
          <w:lang w:eastAsia="ar-SA"/>
        </w:rPr>
        <w:t>Financiado por la Unión Europea - NextGenerationEU</w:t>
      </w:r>
      <w:r w:rsidRPr="00BE158D">
        <w:rPr>
          <w:rFonts w:asciiTheme="minorHAnsi" w:eastAsia="SimSun" w:hAnsiTheme="minorHAnsi" w:cstheme="minorHAnsi"/>
          <w:lang w:eastAsia="ar-SA"/>
        </w:rPr>
        <w:t>", junto al logo del PRTR, disponible en el link</w:t>
      </w:r>
      <w:r>
        <w:rPr>
          <w:rFonts w:asciiTheme="minorHAnsi" w:eastAsia="SimSun" w:hAnsiTheme="minorHAnsi" w:cstheme="minorHAnsi"/>
          <w:lang w:eastAsia="ar-SA"/>
        </w:rPr>
        <w:t>:</w:t>
      </w:r>
    </w:p>
    <w:p w14:paraId="7E509B07" w14:textId="77777777" w:rsidR="00457000" w:rsidRDefault="003B4705" w:rsidP="00457000">
      <w:pPr>
        <w:spacing w:line="276" w:lineRule="auto"/>
        <w:rPr>
          <w:rFonts w:asciiTheme="minorHAnsi" w:eastAsia="SimSun" w:hAnsiTheme="minorHAnsi" w:cstheme="minorHAnsi"/>
          <w:lang w:eastAsia="ar-SA"/>
        </w:rPr>
      </w:pPr>
      <w:hyperlink r:id="rId15" w:history="1">
        <w:r w:rsidR="00457000" w:rsidRPr="002941B2">
          <w:rPr>
            <w:rStyle w:val="Hipervnculo"/>
            <w:rFonts w:asciiTheme="minorHAnsi" w:eastAsia="SimSun" w:hAnsiTheme="minorHAnsi" w:cstheme="minorHAnsi"/>
            <w:lang w:eastAsia="ar-SA"/>
          </w:rPr>
          <w:t>https://planderecuperacion.gob.es/identidad-visual</w:t>
        </w:r>
      </w:hyperlink>
      <w:r w:rsidR="00457000">
        <w:rPr>
          <w:rFonts w:asciiTheme="minorHAnsi" w:eastAsia="SimSun" w:hAnsiTheme="minorHAnsi" w:cstheme="minorHAnsi"/>
          <w:lang w:eastAsia="ar-SA"/>
        </w:rPr>
        <w:t xml:space="preserve"> </w:t>
      </w:r>
      <w:r w:rsidR="00457000" w:rsidRPr="00BE158D">
        <w:rPr>
          <w:rFonts w:asciiTheme="minorHAnsi" w:eastAsia="SimSun" w:hAnsiTheme="minorHAnsi" w:cstheme="minorHAnsi"/>
          <w:lang w:eastAsia="ar-SA"/>
        </w:rPr>
        <w:t xml:space="preserve"> </w:t>
      </w:r>
    </w:p>
    <w:p w14:paraId="755847D0" w14:textId="77777777" w:rsidR="00457000" w:rsidRDefault="00457000" w:rsidP="00457000">
      <w:pPr>
        <w:spacing w:line="276" w:lineRule="auto"/>
        <w:jc w:val="center"/>
        <w:rPr>
          <w:rFonts w:asciiTheme="minorHAnsi" w:eastAsia="SimSun" w:hAnsiTheme="minorHAnsi" w:cstheme="minorHAnsi"/>
          <w:lang w:eastAsia="ar-SA"/>
        </w:rPr>
      </w:pPr>
      <w:r>
        <w:rPr>
          <w:rFonts w:asciiTheme="minorHAnsi" w:eastAsia="SimSun" w:hAnsiTheme="minorHAnsi" w:cstheme="minorHAnsi"/>
          <w:noProof/>
          <w:lang w:eastAsia="ja-JP"/>
        </w:rPr>
        <w:drawing>
          <wp:inline distT="0" distB="0" distL="0" distR="0" wp14:anchorId="3EB34C66" wp14:editId="7F86BD8B">
            <wp:extent cx="3066415" cy="90233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6415" cy="902335"/>
                    </a:xfrm>
                    <a:prstGeom prst="rect">
                      <a:avLst/>
                    </a:prstGeom>
                    <a:noFill/>
                  </pic:spPr>
                </pic:pic>
              </a:graphicData>
            </a:graphic>
          </wp:inline>
        </w:drawing>
      </w:r>
    </w:p>
    <w:p w14:paraId="56C7E288" w14:textId="77777777" w:rsidR="00457000" w:rsidRDefault="00457000" w:rsidP="00457000">
      <w:pPr>
        <w:spacing w:line="276" w:lineRule="auto"/>
        <w:rPr>
          <w:rFonts w:asciiTheme="minorHAnsi" w:eastAsia="SimSun" w:hAnsiTheme="minorHAnsi" w:cstheme="minorHAnsi"/>
          <w:lang w:eastAsia="ar-SA"/>
        </w:rPr>
      </w:pPr>
      <w:r w:rsidRPr="00BE158D">
        <w:rPr>
          <w:rFonts w:asciiTheme="minorHAnsi" w:eastAsia="SimSun" w:hAnsiTheme="minorHAnsi" w:cstheme="minorHAnsi"/>
          <w:lang w:eastAsia="ar-SA"/>
        </w:rPr>
        <w:t xml:space="preserve">Del mismo modo, todas las </w:t>
      </w:r>
      <w:r w:rsidRPr="00CD74CE">
        <w:rPr>
          <w:rFonts w:asciiTheme="minorHAnsi" w:eastAsia="SimSun" w:hAnsiTheme="minorHAnsi" w:cstheme="minorHAnsi"/>
          <w:b/>
          <w:lang w:eastAsia="ar-SA"/>
        </w:rPr>
        <w:t>convocatorias, licitaciones, convenios y resto de instrumentos jurídicos</w:t>
      </w:r>
      <w:r w:rsidRPr="00BE158D">
        <w:rPr>
          <w:rFonts w:asciiTheme="minorHAnsi" w:eastAsia="SimSun" w:hAnsiTheme="minorHAnsi" w:cstheme="minorHAnsi"/>
          <w:lang w:eastAsia="ar-SA"/>
        </w:rPr>
        <w:t>, que se desarrollen en este ámbito, deberán contener tanto en su encabezamiento como en su cuerpo de desarrollo la siguiente referencia «</w:t>
      </w:r>
      <w:r w:rsidRPr="00CD74CE">
        <w:rPr>
          <w:rFonts w:asciiTheme="minorHAnsi" w:eastAsia="SimSun" w:hAnsiTheme="minorHAnsi" w:cstheme="minorHAnsi"/>
          <w:b/>
          <w:lang w:eastAsia="ar-SA"/>
        </w:rPr>
        <w:t>Plan de Recuperación, Transformación y Resiliencia - Financiado por la Unión Europea – NextGenerationEU</w:t>
      </w:r>
      <w:r w:rsidRPr="00BE158D">
        <w:rPr>
          <w:rFonts w:asciiTheme="minorHAnsi" w:eastAsia="SimSun" w:hAnsiTheme="minorHAnsi" w:cstheme="minorHAnsi"/>
          <w:lang w:eastAsia="ar-SA"/>
        </w:rPr>
        <w:t>».</w:t>
      </w:r>
    </w:p>
    <w:p w14:paraId="4D4A71DE" w14:textId="7BBA11E4" w:rsidR="00457000" w:rsidRPr="00D46B19"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 xml:space="preserve">Además de los requisitos de comunicación que establece la Orden </w:t>
      </w:r>
      <w:r w:rsidRPr="002F6A4E">
        <w:rPr>
          <w:rFonts w:asciiTheme="minorHAnsi" w:eastAsia="SimSun" w:hAnsiTheme="minorHAnsi" w:cstheme="minorHAnsi"/>
          <w:lang w:eastAsia="ar-SA"/>
        </w:rPr>
        <w:t>HFP/1030/2021</w:t>
      </w:r>
      <w:r>
        <w:rPr>
          <w:rFonts w:asciiTheme="minorHAnsi" w:eastAsia="SimSun" w:hAnsiTheme="minorHAnsi" w:cstheme="minorHAnsi"/>
          <w:lang w:eastAsia="ar-SA"/>
        </w:rPr>
        <w:t xml:space="preserve">, en los </w:t>
      </w:r>
      <w:r w:rsidRPr="002F6A4E">
        <w:rPr>
          <w:rFonts w:asciiTheme="minorHAnsi" w:eastAsia="SimSun" w:hAnsiTheme="minorHAnsi" w:cstheme="minorHAnsi"/>
          <w:b/>
          <w:lang w:eastAsia="ar-SA"/>
        </w:rPr>
        <w:t>Acuerdos Interdepartamentales</w:t>
      </w:r>
      <w:r>
        <w:rPr>
          <w:rFonts w:asciiTheme="minorHAnsi" w:eastAsia="SimSun" w:hAnsiTheme="minorHAnsi" w:cstheme="minorHAnsi"/>
          <w:lang w:eastAsia="ar-SA"/>
        </w:rPr>
        <w:t xml:space="preserve"> suscritos para la ejecución de la medida C11.I</w:t>
      </w:r>
      <w:r w:rsidR="00082630">
        <w:rPr>
          <w:rFonts w:asciiTheme="minorHAnsi" w:eastAsia="SimSun" w:hAnsiTheme="minorHAnsi" w:cstheme="minorHAnsi"/>
          <w:lang w:eastAsia="ar-SA"/>
        </w:rPr>
        <w:t>0</w:t>
      </w:r>
      <w:r>
        <w:rPr>
          <w:rFonts w:asciiTheme="minorHAnsi" w:eastAsia="SimSun" w:hAnsiTheme="minorHAnsi" w:cstheme="minorHAnsi"/>
          <w:lang w:eastAsia="ar-SA"/>
        </w:rPr>
        <w:t xml:space="preserve">4 se incluyen ciertos requisitos específicos imagen y comunicación para garantizar la </w:t>
      </w:r>
      <w:r w:rsidRPr="00D46B19">
        <w:rPr>
          <w:rFonts w:asciiTheme="minorHAnsi" w:eastAsia="SimSun" w:hAnsiTheme="minorHAnsi" w:cstheme="minorHAnsi"/>
          <w:lang w:eastAsia="ar-SA"/>
        </w:rPr>
        <w:t>visibilidad</w:t>
      </w:r>
      <w:r>
        <w:rPr>
          <w:rFonts w:asciiTheme="minorHAnsi" w:eastAsia="SimSun" w:hAnsiTheme="minorHAnsi" w:cstheme="minorHAnsi"/>
          <w:lang w:eastAsia="ar-SA"/>
        </w:rPr>
        <w:t xml:space="preserve"> de la financiación de la Unión Europea</w:t>
      </w:r>
      <w:r w:rsidRPr="00D46B19">
        <w:rPr>
          <w:rFonts w:asciiTheme="minorHAnsi" w:eastAsia="SimSun" w:hAnsiTheme="minorHAnsi" w:cstheme="minorHAnsi"/>
          <w:lang w:eastAsia="ar-SA"/>
        </w:rPr>
        <w:t xml:space="preserve">, en particular cuando promuevan las actuaciones subvencionables y sus resultados, facilitando información coherente, efectiva y proporcionada dirigida a múltiples destinatarios, incluidos los medios de comunicación y el público. En el caso de actuaciones sobre edificios, infraestructuras o vehículos accesibles al público, se debe dar </w:t>
      </w:r>
      <w:r w:rsidRPr="002F6A4E">
        <w:rPr>
          <w:rFonts w:asciiTheme="minorHAnsi" w:eastAsia="SimSun" w:hAnsiTheme="minorHAnsi" w:cstheme="minorHAnsi"/>
          <w:b/>
          <w:lang w:eastAsia="ar-SA"/>
        </w:rPr>
        <w:t>publicidad a las actuaciones en un lugar visible</w:t>
      </w:r>
      <w:r>
        <w:rPr>
          <w:rFonts w:asciiTheme="minorHAnsi" w:eastAsia="SimSun" w:hAnsiTheme="minorHAnsi" w:cstheme="minorHAnsi"/>
          <w:lang w:eastAsia="ar-SA"/>
        </w:rPr>
        <w:t xml:space="preserve">, incluyendo </w:t>
      </w:r>
      <w:r w:rsidRPr="00D46B19">
        <w:rPr>
          <w:rFonts w:asciiTheme="minorHAnsi" w:eastAsia="SimSun" w:hAnsiTheme="minorHAnsi" w:cstheme="minorHAnsi"/>
          <w:lang w:eastAsia="ar-SA"/>
        </w:rPr>
        <w:t>información de la generación en el caso de instalaciones renovables.</w:t>
      </w:r>
    </w:p>
    <w:p w14:paraId="3BFF3228" w14:textId="77777777"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 xml:space="preserve">Para asegurar el </w:t>
      </w:r>
      <w:r w:rsidRPr="008B4D64">
        <w:rPr>
          <w:rFonts w:asciiTheme="minorHAnsi" w:eastAsia="SimSun" w:hAnsiTheme="minorHAnsi" w:cstheme="minorHAnsi"/>
          <w:b/>
          <w:lang w:eastAsia="ar-SA"/>
        </w:rPr>
        <w:t>cumplimiento homogéneo y estandarizado</w:t>
      </w:r>
      <w:r>
        <w:rPr>
          <w:rFonts w:asciiTheme="minorHAnsi" w:eastAsia="SimSun" w:hAnsiTheme="minorHAnsi" w:cstheme="minorHAnsi"/>
          <w:lang w:eastAsia="ar-SA"/>
        </w:rPr>
        <w:t xml:space="preserve"> de los requisitos de comunicación que establece la Orden </w:t>
      </w:r>
      <w:r w:rsidRPr="007E4577">
        <w:rPr>
          <w:rFonts w:asciiTheme="minorHAnsi" w:eastAsia="SimSun" w:hAnsiTheme="minorHAnsi" w:cstheme="minorHAnsi"/>
          <w:lang w:eastAsia="ar-SA"/>
        </w:rPr>
        <w:t>HFP/1030/2021</w:t>
      </w:r>
      <w:r>
        <w:rPr>
          <w:rFonts w:asciiTheme="minorHAnsi" w:eastAsia="SimSun" w:hAnsiTheme="minorHAnsi" w:cstheme="minorHAnsi"/>
          <w:lang w:eastAsia="ar-SA"/>
        </w:rPr>
        <w:t xml:space="preserve">, así como con otros requisitos de imagen y comunicación establecidos en el ámbito del PRTR por parte de la Comisión Europea o de la Autoridad Responsable, se pondrá a disposición de las entidades responsables y gestoras de proyectos y subproyectos del </w:t>
      </w:r>
      <w:r w:rsidRPr="007E4577">
        <w:rPr>
          <w:rFonts w:asciiTheme="minorHAnsi" w:eastAsia="SimSun" w:hAnsiTheme="minorHAnsi" w:cstheme="minorHAnsi"/>
          <w:lang w:eastAsia="ar-SA"/>
        </w:rPr>
        <w:t xml:space="preserve">Plan de transición energética en la AGE, </w:t>
      </w:r>
      <w:r>
        <w:rPr>
          <w:rFonts w:asciiTheme="minorHAnsi" w:eastAsia="SimSun" w:hAnsiTheme="minorHAnsi" w:cstheme="minorHAnsi"/>
          <w:lang w:eastAsia="ar-SA"/>
        </w:rPr>
        <w:t>un</w:t>
      </w:r>
      <w:r w:rsidRPr="007E4577">
        <w:rPr>
          <w:rFonts w:asciiTheme="minorHAnsi" w:eastAsia="SimSun" w:hAnsiTheme="minorHAnsi" w:cstheme="minorHAnsi"/>
          <w:lang w:eastAsia="ar-SA"/>
        </w:rPr>
        <w:t xml:space="preserve"> </w:t>
      </w:r>
      <w:r w:rsidRPr="007E4577">
        <w:rPr>
          <w:rFonts w:asciiTheme="minorHAnsi" w:eastAsia="SimSun" w:hAnsiTheme="minorHAnsi" w:cstheme="minorHAnsi"/>
          <w:b/>
          <w:lang w:eastAsia="ar-SA"/>
        </w:rPr>
        <w:t>Manual de Imagen</w:t>
      </w:r>
      <w:r>
        <w:rPr>
          <w:rFonts w:asciiTheme="minorHAnsi" w:eastAsia="SimSun" w:hAnsiTheme="minorHAnsi" w:cstheme="minorHAnsi"/>
          <w:lang w:eastAsia="ar-SA"/>
        </w:rPr>
        <w:t xml:space="preserve"> del Plan, que está disponible en la web del IDAE:</w:t>
      </w:r>
    </w:p>
    <w:p w14:paraId="48340092" w14:textId="77777777" w:rsidR="00457000" w:rsidRPr="00457000" w:rsidRDefault="003B4705" w:rsidP="00457000">
      <w:pPr>
        <w:spacing w:line="276" w:lineRule="auto"/>
        <w:rPr>
          <w:lang w:eastAsia="es-ES"/>
        </w:rPr>
      </w:pPr>
      <w:hyperlink r:id="rId17" w:history="1">
        <w:r w:rsidR="00457000" w:rsidRPr="00457000">
          <w:rPr>
            <w:rStyle w:val="Hipervnculo"/>
            <w:lang w:eastAsia="es-ES"/>
          </w:rPr>
          <w:t>https://sede.idae.gob.es/lang/modulo/?refbol=tramites-servicios&amp;refsec=transicion-energetica-age</w:t>
        </w:r>
      </w:hyperlink>
    </w:p>
    <w:p w14:paraId="0E06CB4A" w14:textId="77777777" w:rsidR="00457000" w:rsidRDefault="00457000" w:rsidP="00457000">
      <w:pPr>
        <w:spacing w:line="276" w:lineRule="auto"/>
        <w:rPr>
          <w:rFonts w:asciiTheme="minorHAnsi" w:eastAsia="SimSun" w:hAnsiTheme="minorHAnsi" w:cstheme="minorHAnsi"/>
          <w:lang w:eastAsia="ar-SA"/>
        </w:rPr>
      </w:pPr>
      <w:r>
        <w:rPr>
          <w:rFonts w:asciiTheme="minorHAnsi" w:eastAsia="SimSun" w:hAnsiTheme="minorHAnsi" w:cstheme="minorHAnsi"/>
          <w:lang w:eastAsia="ar-SA"/>
        </w:rPr>
        <w:t xml:space="preserve">Según establece la Orden </w:t>
      </w:r>
      <w:r w:rsidRPr="007E4577">
        <w:rPr>
          <w:rFonts w:asciiTheme="minorHAnsi" w:eastAsia="SimSun" w:hAnsiTheme="minorHAnsi" w:cstheme="minorHAnsi"/>
          <w:lang w:eastAsia="ar-SA"/>
        </w:rPr>
        <w:t>HFP/1030/2021</w:t>
      </w:r>
      <w:r>
        <w:rPr>
          <w:rFonts w:asciiTheme="minorHAnsi" w:eastAsia="SimSun" w:hAnsiTheme="minorHAnsi" w:cstheme="minorHAnsi"/>
          <w:lang w:eastAsia="ar-SA"/>
        </w:rPr>
        <w:t>, l</w:t>
      </w:r>
      <w:r w:rsidRPr="00BE158D">
        <w:rPr>
          <w:rFonts w:asciiTheme="minorHAnsi" w:eastAsia="SimSun" w:hAnsiTheme="minorHAnsi" w:cstheme="minorHAnsi"/>
          <w:lang w:eastAsia="ar-SA"/>
        </w:rPr>
        <w:t xml:space="preserve">as </w:t>
      </w:r>
      <w:r w:rsidRPr="008B4D64">
        <w:rPr>
          <w:rFonts w:asciiTheme="minorHAnsi" w:eastAsia="SimSun" w:hAnsiTheme="minorHAnsi" w:cstheme="minorHAnsi"/>
          <w:b/>
          <w:lang w:eastAsia="ar-SA"/>
        </w:rPr>
        <w:t>entidades responsables y gestoras</w:t>
      </w:r>
      <w:r w:rsidRPr="00BE158D">
        <w:rPr>
          <w:rFonts w:asciiTheme="minorHAnsi" w:eastAsia="SimSun" w:hAnsiTheme="minorHAnsi" w:cstheme="minorHAnsi"/>
          <w:lang w:eastAsia="ar-SA"/>
        </w:rPr>
        <w:t xml:space="preserve"> designarán un </w:t>
      </w:r>
      <w:r w:rsidRPr="008B4D64">
        <w:rPr>
          <w:rFonts w:asciiTheme="minorHAnsi" w:eastAsia="SimSun" w:hAnsiTheme="minorHAnsi" w:cstheme="minorHAnsi"/>
          <w:b/>
          <w:lang w:eastAsia="ar-SA"/>
        </w:rPr>
        <w:t>responsable de comunicación</w:t>
      </w:r>
      <w:r w:rsidRPr="00BE158D">
        <w:rPr>
          <w:rFonts w:asciiTheme="minorHAnsi" w:eastAsia="SimSun" w:hAnsiTheme="minorHAnsi" w:cstheme="minorHAnsi"/>
          <w:lang w:eastAsia="ar-SA"/>
        </w:rPr>
        <w:t xml:space="preserve"> a fin de asegurar el cumplimiento de los requerimientos</w:t>
      </w:r>
      <w:r>
        <w:rPr>
          <w:rFonts w:asciiTheme="minorHAnsi" w:eastAsia="SimSun" w:hAnsiTheme="minorHAnsi" w:cstheme="minorHAnsi"/>
          <w:lang w:eastAsia="ar-SA"/>
        </w:rPr>
        <w:t xml:space="preserve"> de comunicación</w:t>
      </w:r>
      <w:r w:rsidRPr="00BE158D">
        <w:rPr>
          <w:rFonts w:asciiTheme="minorHAnsi" w:eastAsia="SimSun" w:hAnsiTheme="minorHAnsi" w:cstheme="minorHAnsi"/>
          <w:lang w:eastAsia="ar-SA"/>
        </w:rPr>
        <w:t xml:space="preserve"> establecidos en el </w:t>
      </w:r>
      <w:r>
        <w:rPr>
          <w:rFonts w:asciiTheme="minorHAnsi" w:eastAsia="SimSun" w:hAnsiTheme="minorHAnsi" w:cstheme="minorHAnsi"/>
          <w:lang w:eastAsia="ar-SA"/>
        </w:rPr>
        <w:t>marco del PRTR</w:t>
      </w:r>
      <w:r w:rsidRPr="00BE158D">
        <w:rPr>
          <w:rFonts w:asciiTheme="minorHAnsi" w:eastAsia="SimSun" w:hAnsiTheme="minorHAnsi" w:cstheme="minorHAnsi"/>
          <w:lang w:eastAsia="ar-SA"/>
        </w:rPr>
        <w:t>, sobre la base de las directrices de la Autoridad Responsable.</w:t>
      </w:r>
      <w:r>
        <w:rPr>
          <w:rFonts w:asciiTheme="minorHAnsi" w:eastAsia="SimSun" w:hAnsiTheme="minorHAnsi" w:cstheme="minorHAnsi"/>
          <w:lang w:eastAsia="ar-SA"/>
        </w:rPr>
        <w:t xml:space="preserve"> Así mismo, l</w:t>
      </w:r>
      <w:r w:rsidRPr="00BE158D">
        <w:rPr>
          <w:rFonts w:asciiTheme="minorHAnsi" w:eastAsia="SimSun" w:hAnsiTheme="minorHAnsi" w:cstheme="minorHAnsi"/>
          <w:lang w:eastAsia="ar-SA"/>
        </w:rPr>
        <w:t xml:space="preserve">as Entidades ejecutoras deberán </w:t>
      </w:r>
      <w:r w:rsidRPr="00282CB5">
        <w:rPr>
          <w:rFonts w:asciiTheme="minorHAnsi" w:eastAsia="SimSun" w:hAnsiTheme="minorHAnsi" w:cstheme="minorHAnsi"/>
          <w:b/>
          <w:lang w:eastAsia="ar-SA"/>
        </w:rPr>
        <w:t>proporcionar información</w:t>
      </w:r>
      <w:r w:rsidRPr="00BE158D">
        <w:rPr>
          <w:rFonts w:asciiTheme="minorHAnsi" w:eastAsia="SimSun" w:hAnsiTheme="minorHAnsi" w:cstheme="minorHAnsi"/>
          <w:lang w:eastAsia="ar-SA"/>
        </w:rPr>
        <w:t xml:space="preserve">, a través de los mecanismos que a tal efecto se establezcan, sobre la </w:t>
      </w:r>
      <w:r w:rsidRPr="00282CB5">
        <w:rPr>
          <w:rFonts w:asciiTheme="minorHAnsi" w:eastAsia="SimSun" w:hAnsiTheme="minorHAnsi" w:cstheme="minorHAnsi"/>
          <w:b/>
          <w:lang w:eastAsia="ar-SA"/>
        </w:rPr>
        <w:t xml:space="preserve">publicación de </w:t>
      </w:r>
      <w:r w:rsidRPr="00282CB5">
        <w:rPr>
          <w:rFonts w:asciiTheme="minorHAnsi" w:eastAsia="SimSun" w:hAnsiTheme="minorHAnsi" w:cstheme="minorHAnsi"/>
          <w:b/>
          <w:lang w:eastAsia="ar-SA"/>
        </w:rPr>
        <w:lastRenderedPageBreak/>
        <w:t>cualquier convocatoria de ayuda o procedimiento de licitación</w:t>
      </w:r>
      <w:r w:rsidRPr="00BE158D">
        <w:rPr>
          <w:rFonts w:asciiTheme="minorHAnsi" w:eastAsia="SimSun" w:hAnsiTheme="minorHAnsi" w:cstheme="minorHAnsi"/>
          <w:lang w:eastAsia="ar-SA"/>
        </w:rPr>
        <w:t xml:space="preserve"> para su inclusión en la página web gestionada por la Autoridad Responsable.</w:t>
      </w:r>
    </w:p>
    <w:p w14:paraId="5B5168FD" w14:textId="05356841" w:rsidR="000202D1" w:rsidRDefault="000202D1" w:rsidP="00457000">
      <w:pPr>
        <w:spacing w:line="276" w:lineRule="auto"/>
        <w:rPr>
          <w:rFonts w:asciiTheme="minorHAnsi" w:eastAsia="SimSun" w:hAnsiTheme="minorHAnsi" w:cstheme="minorHAnsi"/>
          <w:lang w:eastAsia="ar-SA"/>
        </w:rPr>
      </w:pPr>
      <w:r>
        <w:rPr>
          <w:b/>
          <w:color w:val="C00000"/>
          <w:sz w:val="24"/>
          <w:szCs w:val="24"/>
        </w:rPr>
        <w:t>Roles intervinientes en el sistema de gestión del PRTR</w:t>
      </w:r>
    </w:p>
    <w:p w14:paraId="6BF7C1A4" w14:textId="77777777" w:rsidR="000202D1" w:rsidRPr="000202D1" w:rsidRDefault="000202D1" w:rsidP="000202D1">
      <w:pPr>
        <w:spacing w:line="276" w:lineRule="auto"/>
        <w:rPr>
          <w:rFonts w:asciiTheme="minorHAnsi" w:eastAsia="SimSun" w:hAnsiTheme="minorHAnsi" w:cstheme="minorHAnsi"/>
          <w:lang w:eastAsia="ar-SA"/>
        </w:rPr>
      </w:pPr>
      <w:r w:rsidRPr="00082630">
        <w:rPr>
          <w:rFonts w:asciiTheme="minorHAnsi" w:eastAsia="SimSun" w:hAnsiTheme="minorHAnsi" w:cstheme="minorHAnsi"/>
          <w:b/>
          <w:bCs/>
          <w:lang w:eastAsia="ar-SA"/>
        </w:rPr>
        <w:t>Entidad decisora</w:t>
      </w:r>
      <w:r w:rsidRPr="000202D1">
        <w:rPr>
          <w:rFonts w:asciiTheme="minorHAnsi" w:eastAsia="SimSun" w:hAnsiTheme="minorHAnsi" w:cstheme="minorHAnsi"/>
          <w:lang w:eastAsia="ar-SA"/>
        </w:rPr>
        <w:t>: entidad con dotación presupuestaria en el Plan de Recuperación, Transformación y Resiliencia, a la que le corresponde la responsabilidad de la planificación y seguimiento de las Reformas e Inversiones, así como del cumplimiento de los HyO de acuerdo con el CID. Las entidades decisoras son los departamentos ministeriales, responsables de Componentes. Para un mismo componente, se establecen tantas Entidades decisoras como departamentos ministeriales responsables existan.</w:t>
      </w:r>
    </w:p>
    <w:p w14:paraId="1ACCB2E2" w14:textId="77777777" w:rsidR="000202D1" w:rsidRPr="000202D1" w:rsidRDefault="000202D1" w:rsidP="000202D1">
      <w:pPr>
        <w:spacing w:line="276" w:lineRule="auto"/>
        <w:rPr>
          <w:rFonts w:asciiTheme="minorHAnsi" w:eastAsia="SimSun" w:hAnsiTheme="minorHAnsi" w:cstheme="minorHAnsi"/>
          <w:lang w:eastAsia="ar-SA"/>
        </w:rPr>
      </w:pPr>
      <w:r w:rsidRPr="00082630">
        <w:rPr>
          <w:rFonts w:asciiTheme="minorHAnsi" w:eastAsia="SimSun" w:hAnsiTheme="minorHAnsi" w:cstheme="minorHAnsi"/>
          <w:b/>
          <w:bCs/>
          <w:lang w:eastAsia="ar-SA"/>
        </w:rPr>
        <w:t>Entidad ejecutora</w:t>
      </w:r>
      <w:r w:rsidRPr="000202D1">
        <w:rPr>
          <w:rFonts w:asciiTheme="minorHAnsi" w:eastAsia="SimSun" w:hAnsiTheme="minorHAnsi" w:cstheme="minorHAnsi"/>
          <w:lang w:eastAsia="ar-SA"/>
        </w:rPr>
        <w:t>: entidad a la que le corresponde, en el ámbito de sus competencias, la ejecución de los proyectos o subproyectos de las correspondientes Reformas e Inversiones, bajo los criterios y directrices de la entidad decisora conforme al CID. Las Entidades ejecutoras de proyectos son los departamentos ministeriales y entidades de la Administración General del Estado (AGE) y en el caso de subproyectos son departamentos ministeriales, entidades de la AGE, de las Administraciones Autonómica y Local y otros participantes del sector público.</w:t>
      </w:r>
    </w:p>
    <w:p w14:paraId="39F736C8" w14:textId="77777777" w:rsidR="000202D1" w:rsidRPr="000202D1" w:rsidRDefault="000202D1" w:rsidP="000202D1">
      <w:pPr>
        <w:spacing w:line="276" w:lineRule="auto"/>
        <w:rPr>
          <w:rFonts w:asciiTheme="minorHAnsi" w:eastAsia="SimSun" w:hAnsiTheme="minorHAnsi" w:cstheme="minorHAnsi"/>
          <w:lang w:eastAsia="ar-SA"/>
        </w:rPr>
      </w:pPr>
      <w:r w:rsidRPr="00082630">
        <w:rPr>
          <w:rFonts w:asciiTheme="minorHAnsi" w:eastAsia="SimSun" w:hAnsiTheme="minorHAnsi" w:cstheme="minorHAnsi"/>
          <w:b/>
          <w:bCs/>
          <w:lang w:eastAsia="ar-SA"/>
        </w:rPr>
        <w:t>Órgano responsable</w:t>
      </w:r>
      <w:r w:rsidRPr="000202D1">
        <w:rPr>
          <w:rFonts w:asciiTheme="minorHAnsi" w:eastAsia="SimSun" w:hAnsiTheme="minorHAnsi" w:cstheme="minorHAnsi"/>
          <w:lang w:eastAsia="ar-SA"/>
        </w:rPr>
        <w:t>: órgano que en el ámbito de la entidad decisora es responsable de la elaboración, firma y tramitación del Informe de Gestión de la Medida o del Informe de Gestión del Componente. Para los Informes de Gestión a nivel Componente esta función será asumida por la persona titular de la Subsecretaría.</w:t>
      </w:r>
    </w:p>
    <w:p w14:paraId="7DA570E3" w14:textId="5BFD76B7" w:rsidR="000202D1" w:rsidRDefault="000202D1" w:rsidP="000202D1">
      <w:pPr>
        <w:spacing w:line="276" w:lineRule="auto"/>
        <w:rPr>
          <w:rFonts w:asciiTheme="minorHAnsi" w:eastAsia="SimSun" w:hAnsiTheme="minorHAnsi" w:cstheme="minorHAnsi"/>
          <w:lang w:eastAsia="ar-SA"/>
        </w:rPr>
      </w:pPr>
      <w:r w:rsidRPr="00082630">
        <w:rPr>
          <w:rFonts w:asciiTheme="minorHAnsi" w:eastAsia="SimSun" w:hAnsiTheme="minorHAnsi" w:cstheme="minorHAnsi"/>
          <w:b/>
          <w:bCs/>
          <w:lang w:eastAsia="ar-SA"/>
        </w:rPr>
        <w:t>Órgano gestor</w:t>
      </w:r>
      <w:r w:rsidRPr="000202D1">
        <w:rPr>
          <w:rFonts w:asciiTheme="minorHAnsi" w:eastAsia="SimSun" w:hAnsiTheme="minorHAnsi" w:cstheme="minorHAnsi"/>
          <w:lang w:eastAsia="ar-SA"/>
        </w:rPr>
        <w:t>: órgano que en el ámbito de la entidad ejecutora es responsable de la elaboración, firma y tramitación del Informe de Gestión del proyecto o subproyecto. En los casos en los que exista coste asociado, en el ámbito de los departamentos ministeriales y entidades de la AGE, el Órgano gestor será la unidad que tiene el presupuesto asignado; en el ámbito de las Administraciones Autonómica, el titular del órgano que desempeñe funciones análogas a las de Subsecretario en la correspondiente Consejería o equivalente. En el caso de las Entidades Locales y resto de participantes, el Secretario o cargo que desempeñe funciones análogas certificará el resultado que recoja el informe de gestión conforme a la documentación administrativa y contable relativa al subproyecto ejecutado por las correspondientes áreas o concejalías de la entidad local.</w:t>
      </w:r>
    </w:p>
    <w:p w14:paraId="70B0C5A0" w14:textId="537AD665" w:rsidR="00FA3136" w:rsidRPr="00A37DF3" w:rsidRDefault="00457000" w:rsidP="00457000">
      <w:pPr>
        <w:spacing w:line="276" w:lineRule="auto"/>
        <w:rPr>
          <w:rFonts w:asciiTheme="minorHAnsi" w:eastAsia="Times New Roman" w:hAnsiTheme="minorHAnsi" w:cstheme="minorHAnsi"/>
          <w:kern w:val="32"/>
          <w:sz w:val="24"/>
          <w:szCs w:val="32"/>
          <w:lang w:eastAsia="es-ES"/>
        </w:rPr>
      </w:pPr>
      <w:r>
        <w:rPr>
          <w:rFonts w:asciiTheme="minorHAnsi" w:hAnsiTheme="minorHAnsi" w:cstheme="minorHAnsi"/>
          <w:color w:val="C80F2D"/>
          <w:sz w:val="24"/>
        </w:rPr>
        <w:br w:type="page"/>
      </w:r>
    </w:p>
    <w:tbl>
      <w:tblPr>
        <w:tblW w:w="10432" w:type="dxa"/>
        <w:tblInd w:w="10" w:type="dxa"/>
        <w:tblLook w:val="04A0" w:firstRow="1" w:lastRow="0" w:firstColumn="1" w:lastColumn="0" w:noHBand="0" w:noVBand="1"/>
      </w:tblPr>
      <w:tblGrid>
        <w:gridCol w:w="10196"/>
        <w:gridCol w:w="236"/>
      </w:tblGrid>
      <w:tr w:rsidR="00E25170" w14:paraId="708F5E67" w14:textId="77777777" w:rsidTr="00E25170">
        <w:trPr>
          <w:gridAfter w:val="1"/>
          <w:wAfter w:w="236" w:type="dxa"/>
          <w:trHeight w:val="199"/>
        </w:trPr>
        <w:tc>
          <w:tcPr>
            <w:tcW w:w="10196" w:type="dxa"/>
            <w:shd w:val="clear" w:color="auto" w:fill="auto"/>
            <w:vAlign w:val="center"/>
          </w:tcPr>
          <w:p w14:paraId="2CEF4EF2" w14:textId="42E9DBBE" w:rsidR="00E25170" w:rsidRDefault="00E25170" w:rsidP="00203B26"/>
          <w:p w14:paraId="674CF884" w14:textId="31068B69" w:rsidR="00E25170" w:rsidRDefault="00E25170" w:rsidP="00203B26"/>
          <w:p w14:paraId="6F028667" w14:textId="6388BA30" w:rsidR="00E25170" w:rsidRDefault="00E25170" w:rsidP="00203B26"/>
          <w:p w14:paraId="0F5BA18D" w14:textId="65AA019A" w:rsidR="00E25170" w:rsidRDefault="00E25170" w:rsidP="00203B26"/>
          <w:p w14:paraId="460C5A38" w14:textId="142EECC3" w:rsidR="00E25170" w:rsidRDefault="00E25170" w:rsidP="00203B26"/>
          <w:p w14:paraId="673DB174" w14:textId="3ADEFB2C" w:rsidR="00E25170" w:rsidRDefault="00E25170" w:rsidP="00203B26"/>
          <w:p w14:paraId="17568E3E" w14:textId="6950A9F6" w:rsidR="00E25170" w:rsidRDefault="00E25170" w:rsidP="00203B26"/>
          <w:p w14:paraId="56952712" w14:textId="61C581F0" w:rsidR="00E25170" w:rsidRDefault="00E25170" w:rsidP="00203B26"/>
          <w:p w14:paraId="7116B178" w14:textId="77777777" w:rsidR="00E25170" w:rsidRDefault="00E25170" w:rsidP="00203B26"/>
          <w:p w14:paraId="73B460DE" w14:textId="77777777" w:rsidR="00E25170" w:rsidRDefault="00E25170" w:rsidP="00203B2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1"/>
            </w:tblGrid>
            <w:tr w:rsidR="00E25170" w14:paraId="481C1304" w14:textId="77777777" w:rsidTr="00203B26">
              <w:tc>
                <w:tcPr>
                  <w:tcW w:w="9811" w:type="dxa"/>
                </w:tcPr>
                <w:p w14:paraId="69F5255F" w14:textId="592FD763" w:rsidR="00E25170" w:rsidRDefault="00E25170" w:rsidP="00203B26">
                  <w:pPr>
                    <w:spacing w:before="120" w:after="120" w:line="276" w:lineRule="auto"/>
                    <w:jc w:val="center"/>
                    <w:rPr>
                      <w:rFonts w:cstheme="minorHAnsi"/>
                    </w:rPr>
                  </w:pPr>
                </w:p>
                <w:p w14:paraId="7CA7B01C" w14:textId="77777777" w:rsidR="00E25170" w:rsidRDefault="00E25170" w:rsidP="00203B26">
                  <w:pPr>
                    <w:spacing w:before="120" w:after="120" w:line="276" w:lineRule="auto"/>
                    <w:jc w:val="center"/>
                    <w:rPr>
                      <w:rFonts w:cstheme="minorHAnsi"/>
                    </w:rPr>
                  </w:pPr>
                </w:p>
              </w:tc>
            </w:tr>
          </w:tbl>
          <w:p w14:paraId="78124935" w14:textId="486CCBAD" w:rsidR="00E25170" w:rsidRDefault="00E25170" w:rsidP="00203B26">
            <w:pPr>
              <w:spacing w:before="120" w:after="120" w:line="276" w:lineRule="auto"/>
              <w:ind w:right="34"/>
              <w:jc w:val="center"/>
            </w:pPr>
          </w:p>
        </w:tc>
      </w:tr>
      <w:tr w:rsidR="004157BE" w14:paraId="1F797CC0" w14:textId="77777777" w:rsidTr="00E25170">
        <w:trPr>
          <w:trHeight w:val="212"/>
        </w:trPr>
        <w:tc>
          <w:tcPr>
            <w:tcW w:w="10196" w:type="dxa"/>
            <w:shd w:val="clear" w:color="auto" w:fill="auto"/>
            <w:vAlign w:val="center"/>
          </w:tcPr>
          <w:p w14:paraId="4C2EF488" w14:textId="05BEB4E5" w:rsidR="004157BE" w:rsidRDefault="004157BE" w:rsidP="009073A6">
            <w:pPr>
              <w:spacing w:line="276" w:lineRule="auto"/>
              <w:jc w:val="left"/>
              <w:rPr>
                <w:sz w:val="2"/>
              </w:rPr>
            </w:pPr>
          </w:p>
          <w:p w14:paraId="10823DFD" w14:textId="37622B96" w:rsidR="00E25170" w:rsidRDefault="00E25170" w:rsidP="009073A6">
            <w:pPr>
              <w:spacing w:line="276" w:lineRule="auto"/>
              <w:jc w:val="left"/>
            </w:pPr>
          </w:p>
        </w:tc>
        <w:tc>
          <w:tcPr>
            <w:tcW w:w="236" w:type="dxa"/>
            <w:shd w:val="clear" w:color="auto" w:fill="auto"/>
            <w:vAlign w:val="center"/>
          </w:tcPr>
          <w:p w14:paraId="6F90C243" w14:textId="77777777" w:rsidR="004157BE" w:rsidRPr="008436B8" w:rsidRDefault="004157BE" w:rsidP="009073A6">
            <w:pPr>
              <w:spacing w:line="276" w:lineRule="auto"/>
              <w:rPr>
                <w:i/>
              </w:rPr>
            </w:pPr>
          </w:p>
        </w:tc>
      </w:tr>
    </w:tbl>
    <w:p w14:paraId="1A1CC0E1" w14:textId="1B66DA04" w:rsidR="00795138" w:rsidRPr="006E3680" w:rsidRDefault="00203B26" w:rsidP="009073A6">
      <w:pPr>
        <w:spacing w:line="276" w:lineRule="auto"/>
        <w:rPr>
          <w:rFonts w:asciiTheme="minorHAnsi" w:hAnsiTheme="minorHAnsi" w:cstheme="minorHAnsi"/>
          <w:lang w:eastAsia="es-ES"/>
        </w:rPr>
      </w:pPr>
      <w:r>
        <w:rPr>
          <w:b/>
          <w:noProof/>
          <w:sz w:val="28"/>
          <w:lang w:eastAsia="ja-JP"/>
        </w:rPr>
        <w:drawing>
          <wp:anchor distT="0" distB="0" distL="114300" distR="114300" simplePos="0" relativeHeight="251658241" behindDoc="1" locked="0" layoutInCell="1" allowOverlap="1" wp14:anchorId="2B06E9C6" wp14:editId="1AEDBACA">
            <wp:simplePos x="0" y="0"/>
            <wp:positionH relativeFrom="column">
              <wp:posOffset>-523875</wp:posOffset>
            </wp:positionH>
            <wp:positionV relativeFrom="paragraph">
              <wp:posOffset>-5003165</wp:posOffset>
            </wp:positionV>
            <wp:extent cx="7562215" cy="1070102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jpg"/>
                    <pic:cNvPicPr/>
                  </pic:nvPicPr>
                  <pic:blipFill>
                    <a:blip r:embed="rId18">
                      <a:extLst>
                        <a:ext uri="{28A0092B-C50C-407E-A947-70E740481C1C}">
                          <a14:useLocalDpi xmlns:a14="http://schemas.microsoft.com/office/drawing/2010/main" val="0"/>
                        </a:ext>
                      </a:extLst>
                    </a:blip>
                    <a:stretch>
                      <a:fillRect/>
                    </a:stretch>
                  </pic:blipFill>
                  <pic:spPr>
                    <a:xfrm>
                      <a:off x="0" y="0"/>
                      <a:ext cx="7562215" cy="10701020"/>
                    </a:xfrm>
                    <a:prstGeom prst="rect">
                      <a:avLst/>
                    </a:prstGeom>
                  </pic:spPr>
                </pic:pic>
              </a:graphicData>
            </a:graphic>
            <wp14:sizeRelH relativeFrom="page">
              <wp14:pctWidth>0</wp14:pctWidth>
            </wp14:sizeRelH>
            <wp14:sizeRelV relativeFrom="page">
              <wp14:pctHeight>0</wp14:pctHeight>
            </wp14:sizeRelV>
          </wp:anchor>
        </w:drawing>
      </w:r>
    </w:p>
    <w:p w14:paraId="177EDB77" w14:textId="38216372" w:rsidR="00795138" w:rsidRPr="006E3680" w:rsidRDefault="00795138" w:rsidP="009073A6">
      <w:pPr>
        <w:spacing w:line="276" w:lineRule="auto"/>
        <w:rPr>
          <w:rFonts w:asciiTheme="minorHAnsi" w:hAnsiTheme="minorHAnsi" w:cstheme="minorHAnsi"/>
          <w:lang w:eastAsia="es-ES"/>
        </w:rPr>
      </w:pPr>
    </w:p>
    <w:sectPr w:rsidR="00795138" w:rsidRPr="006E3680" w:rsidSect="00203B26">
      <w:headerReference w:type="default" r:id="rId19"/>
      <w:footerReference w:type="even" r:id="rId20"/>
      <w:footerReference w:type="default" r:id="rId21"/>
      <w:footerReference w:type="first" r:id="rId22"/>
      <w:pgSz w:w="11906" w:h="16838"/>
      <w:pgMar w:top="992" w:right="851" w:bottom="1843" w:left="851"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A2C0" w14:textId="77777777" w:rsidR="00CC61A1" w:rsidRDefault="00CC61A1" w:rsidP="00CF7937">
      <w:pPr>
        <w:spacing w:after="0"/>
      </w:pPr>
      <w:r>
        <w:separator/>
      </w:r>
    </w:p>
    <w:p w14:paraId="7C266368" w14:textId="77777777" w:rsidR="00CC61A1" w:rsidRDefault="00CC61A1"/>
  </w:endnote>
  <w:endnote w:type="continuationSeparator" w:id="0">
    <w:p w14:paraId="610D0FF2" w14:textId="77777777" w:rsidR="00CC61A1" w:rsidRDefault="00CC61A1" w:rsidP="00CF7937">
      <w:pPr>
        <w:spacing w:after="0"/>
      </w:pPr>
      <w:r>
        <w:continuationSeparator/>
      </w:r>
    </w:p>
    <w:p w14:paraId="4D299745" w14:textId="77777777" w:rsidR="00CC61A1" w:rsidRDefault="00CC61A1"/>
  </w:endnote>
  <w:endnote w:type="continuationNotice" w:id="1">
    <w:p w14:paraId="5A42ADE5" w14:textId="77777777" w:rsidR="00CC61A1" w:rsidRDefault="00CC61A1">
      <w:pPr>
        <w:spacing w:after="0"/>
      </w:pPr>
    </w:p>
    <w:p w14:paraId="4B161903" w14:textId="77777777" w:rsidR="00CC61A1" w:rsidRDefault="00CC6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DIN Next LT Pro">
    <w:altName w:val="Arial"/>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ont287">
    <w:altName w:val="Times New Roman"/>
    <w:charset w:val="00"/>
    <w:family w:val="auto"/>
    <w:pitch w:val="variable"/>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49928066"/>
      <w:docPartObj>
        <w:docPartGallery w:val="Page Numbers (Bottom of Page)"/>
        <w:docPartUnique/>
      </w:docPartObj>
    </w:sdtPr>
    <w:sdtEndPr>
      <w:rPr>
        <w:rStyle w:val="Nmerodepgina"/>
      </w:rPr>
    </w:sdtEndPr>
    <w:sdtContent>
      <w:p w14:paraId="738EA95F" w14:textId="212D58B7" w:rsidR="00943FCE" w:rsidRDefault="00943FCE" w:rsidP="00203B2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394107" w14:textId="77777777" w:rsidR="00943FCE" w:rsidRDefault="00943F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23971520"/>
      <w:docPartObj>
        <w:docPartGallery w:val="Page Numbers (Bottom of Page)"/>
        <w:docPartUnique/>
      </w:docPartObj>
    </w:sdtPr>
    <w:sdtEndPr>
      <w:rPr>
        <w:rStyle w:val="Nmerodepgina"/>
      </w:rPr>
    </w:sdtEndPr>
    <w:sdtContent>
      <w:p w14:paraId="3C575020" w14:textId="320B1BA1" w:rsidR="00943FCE" w:rsidRDefault="00943FCE" w:rsidP="00203B26">
        <w:pPr>
          <w:pStyle w:val="Piedepgina"/>
          <w:framePr w:wrap="none" w:vAnchor="text" w:hAnchor="page" w:x="5844" w:y="-539"/>
          <w:rPr>
            <w:rStyle w:val="Nmerodepgina"/>
          </w:rPr>
        </w:pPr>
        <w:r>
          <w:rPr>
            <w:rStyle w:val="Nmerodepgina"/>
          </w:rPr>
          <w:fldChar w:fldCharType="begin"/>
        </w:r>
        <w:r>
          <w:rPr>
            <w:rStyle w:val="Nmerodepgina"/>
          </w:rPr>
          <w:instrText xml:space="preserve"> PAGE </w:instrText>
        </w:r>
        <w:r>
          <w:rPr>
            <w:rStyle w:val="Nmerodepgina"/>
          </w:rPr>
          <w:fldChar w:fldCharType="separate"/>
        </w:r>
        <w:r w:rsidR="00FA0646">
          <w:rPr>
            <w:rStyle w:val="Nmerodepgina"/>
            <w:noProof/>
          </w:rPr>
          <w:t>28</w:t>
        </w:r>
        <w:r>
          <w:rPr>
            <w:rStyle w:val="Nmerodepgina"/>
          </w:rPr>
          <w:fldChar w:fldCharType="end"/>
        </w:r>
      </w:p>
    </w:sdtContent>
  </w:sdt>
  <w:p w14:paraId="39F53A60" w14:textId="4CA31309" w:rsidR="00943FCE" w:rsidRPr="00084462" w:rsidRDefault="00943FCE" w:rsidP="00203B26">
    <w:pPr>
      <w:pStyle w:val="Piedepgina"/>
      <w:spacing w:before="0"/>
    </w:pPr>
    <w:r w:rsidRPr="00203B26">
      <w:rPr>
        <w:noProof/>
        <w:lang w:eastAsia="ja-JP"/>
      </w:rPr>
      <w:drawing>
        <wp:anchor distT="0" distB="0" distL="114300" distR="114300" simplePos="0" relativeHeight="251658242" behindDoc="1" locked="0" layoutInCell="1" allowOverlap="1" wp14:anchorId="7D5FD3ED" wp14:editId="45D81433">
          <wp:simplePos x="0" y="0"/>
          <wp:positionH relativeFrom="column">
            <wp:posOffset>3757295</wp:posOffset>
          </wp:positionH>
          <wp:positionV relativeFrom="paragraph">
            <wp:posOffset>-338576</wp:posOffset>
          </wp:positionV>
          <wp:extent cx="1659255" cy="368300"/>
          <wp:effectExtent l="0" t="0" r="444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sterio-color-online.png"/>
                  <pic:cNvPicPr/>
                </pic:nvPicPr>
                <pic:blipFill>
                  <a:blip r:embed="rId1">
                    <a:extLst>
                      <a:ext uri="{28A0092B-C50C-407E-A947-70E740481C1C}">
                        <a14:useLocalDpi xmlns:a14="http://schemas.microsoft.com/office/drawing/2010/main" val="0"/>
                      </a:ext>
                    </a:extLst>
                  </a:blip>
                  <a:stretch>
                    <a:fillRect/>
                  </a:stretch>
                </pic:blipFill>
                <pic:spPr>
                  <a:xfrm>
                    <a:off x="0" y="0"/>
                    <a:ext cx="1659255" cy="368300"/>
                  </a:xfrm>
                  <a:prstGeom prst="rect">
                    <a:avLst/>
                  </a:prstGeom>
                </pic:spPr>
              </pic:pic>
            </a:graphicData>
          </a:graphic>
          <wp14:sizeRelH relativeFrom="page">
            <wp14:pctWidth>0</wp14:pctWidth>
          </wp14:sizeRelH>
          <wp14:sizeRelV relativeFrom="page">
            <wp14:pctHeight>0</wp14:pctHeight>
          </wp14:sizeRelV>
        </wp:anchor>
      </w:drawing>
    </w:r>
    <w:r w:rsidRPr="00203B26">
      <w:rPr>
        <w:noProof/>
        <w:lang w:eastAsia="ja-JP"/>
      </w:rPr>
      <w:drawing>
        <wp:anchor distT="0" distB="0" distL="114300" distR="114300" simplePos="0" relativeHeight="251658243" behindDoc="1" locked="0" layoutInCell="1" allowOverlap="1" wp14:anchorId="48181FF7" wp14:editId="55FBA139">
          <wp:simplePos x="0" y="0"/>
          <wp:positionH relativeFrom="column">
            <wp:posOffset>5512435</wp:posOffset>
          </wp:positionH>
          <wp:positionV relativeFrom="paragraph">
            <wp:posOffset>-337312</wp:posOffset>
          </wp:positionV>
          <wp:extent cx="1113155" cy="369570"/>
          <wp:effectExtent l="0" t="0" r="444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AE-COLOR.png"/>
                  <pic:cNvPicPr/>
                </pic:nvPicPr>
                <pic:blipFill>
                  <a:blip r:embed="rId2">
                    <a:extLst>
                      <a:ext uri="{28A0092B-C50C-407E-A947-70E740481C1C}">
                        <a14:useLocalDpi xmlns:a14="http://schemas.microsoft.com/office/drawing/2010/main" val="0"/>
                      </a:ext>
                    </a:extLst>
                  </a:blip>
                  <a:stretch>
                    <a:fillRect/>
                  </a:stretch>
                </pic:blipFill>
                <pic:spPr>
                  <a:xfrm>
                    <a:off x="0" y="0"/>
                    <a:ext cx="1113155" cy="3695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684B" w14:textId="35B7A1CC" w:rsidR="00943FCE" w:rsidRDefault="00943FCE" w:rsidP="00A46F15">
    <w:pPr>
      <w:spacing w:before="240" w:after="240"/>
      <w:jc w:val="right"/>
    </w:pPr>
    <w:r>
      <w:rPr>
        <w:rFonts w:eastAsia="Times New Roman" w:cs="Arial"/>
        <w:b/>
        <w:color w:val="244061"/>
        <w:sz w:val="24"/>
        <w:szCs w:val="28"/>
        <w:lang w:eastAsia="es-ES"/>
      </w:rPr>
      <w:t>Versión: 16/12/2021</w:t>
    </w:r>
  </w:p>
  <w:p w14:paraId="3821B908" w14:textId="77777777" w:rsidR="00943FCE" w:rsidRDefault="00943F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6B51" w14:textId="77777777" w:rsidR="00CC61A1" w:rsidRDefault="00CC61A1" w:rsidP="00CF7937">
      <w:pPr>
        <w:spacing w:after="0"/>
      </w:pPr>
      <w:r>
        <w:separator/>
      </w:r>
    </w:p>
    <w:p w14:paraId="08B3C5CA" w14:textId="77777777" w:rsidR="00CC61A1" w:rsidRDefault="00CC61A1"/>
  </w:footnote>
  <w:footnote w:type="continuationSeparator" w:id="0">
    <w:p w14:paraId="64E29B10" w14:textId="77777777" w:rsidR="00CC61A1" w:rsidRDefault="00CC61A1" w:rsidP="00CF7937">
      <w:pPr>
        <w:spacing w:after="0"/>
      </w:pPr>
      <w:r>
        <w:continuationSeparator/>
      </w:r>
    </w:p>
    <w:p w14:paraId="6463AC2C" w14:textId="77777777" w:rsidR="00CC61A1" w:rsidRDefault="00CC61A1"/>
  </w:footnote>
  <w:footnote w:type="continuationNotice" w:id="1">
    <w:p w14:paraId="1248D1EB" w14:textId="77777777" w:rsidR="00CC61A1" w:rsidRDefault="00CC61A1">
      <w:pPr>
        <w:spacing w:after="0"/>
      </w:pPr>
    </w:p>
    <w:p w14:paraId="0EA9ECC1" w14:textId="77777777" w:rsidR="00CC61A1" w:rsidRDefault="00CC6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01BF" w14:textId="052A21DD" w:rsidR="00943FCE" w:rsidRDefault="00943FCE" w:rsidP="003A104C">
    <w:pPr>
      <w:pStyle w:val="Encabezado"/>
      <w:ind w:hanging="567"/>
    </w:pPr>
    <w:r w:rsidRPr="00203B26">
      <w:rPr>
        <w:noProof/>
        <w:lang w:eastAsia="ja-JP"/>
      </w:rPr>
      <w:drawing>
        <wp:anchor distT="0" distB="0" distL="114300" distR="114300" simplePos="0" relativeHeight="251658241" behindDoc="1" locked="0" layoutInCell="1" allowOverlap="1" wp14:anchorId="0408FF31" wp14:editId="11DE9EB9">
          <wp:simplePos x="0" y="0"/>
          <wp:positionH relativeFrom="column">
            <wp:posOffset>3110230</wp:posOffset>
          </wp:positionH>
          <wp:positionV relativeFrom="paragraph">
            <wp:posOffset>-21493</wp:posOffset>
          </wp:positionV>
          <wp:extent cx="2400858" cy="415925"/>
          <wp:effectExtent l="0" t="0" r="0" b="317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RT-POSITIVO.png"/>
                  <pic:cNvPicPr/>
                </pic:nvPicPr>
                <pic:blipFill>
                  <a:blip r:embed="rId1">
                    <a:extLst>
                      <a:ext uri="{28A0092B-C50C-407E-A947-70E740481C1C}">
                        <a14:useLocalDpi xmlns:a14="http://schemas.microsoft.com/office/drawing/2010/main" val="0"/>
                      </a:ext>
                    </a:extLst>
                  </a:blip>
                  <a:stretch>
                    <a:fillRect/>
                  </a:stretch>
                </pic:blipFill>
                <pic:spPr>
                  <a:xfrm>
                    <a:off x="0" y="0"/>
                    <a:ext cx="2400858" cy="415925"/>
                  </a:xfrm>
                  <a:prstGeom prst="rect">
                    <a:avLst/>
                  </a:prstGeom>
                </pic:spPr>
              </pic:pic>
            </a:graphicData>
          </a:graphic>
          <wp14:sizeRelH relativeFrom="page">
            <wp14:pctWidth>0</wp14:pctWidth>
          </wp14:sizeRelH>
          <wp14:sizeRelV relativeFrom="page">
            <wp14:pctHeight>0</wp14:pctHeight>
          </wp14:sizeRelV>
        </wp:anchor>
      </w:drawing>
    </w:r>
    <w:r w:rsidRPr="00203B26">
      <w:rPr>
        <w:noProof/>
        <w:lang w:eastAsia="ja-JP"/>
      </w:rPr>
      <w:drawing>
        <wp:anchor distT="0" distB="0" distL="114300" distR="114300" simplePos="0" relativeHeight="251658240" behindDoc="1" locked="0" layoutInCell="1" allowOverlap="1" wp14:anchorId="17590076" wp14:editId="7426B8CD">
          <wp:simplePos x="0" y="0"/>
          <wp:positionH relativeFrom="column">
            <wp:posOffset>-302895</wp:posOffset>
          </wp:positionH>
          <wp:positionV relativeFrom="paragraph">
            <wp:posOffset>29845</wp:posOffset>
          </wp:positionV>
          <wp:extent cx="1513840" cy="362585"/>
          <wp:effectExtent l="0" t="0" r="0" b="571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png"/>
                  <pic:cNvPicPr/>
                </pic:nvPicPr>
                <pic:blipFill>
                  <a:blip r:embed="rId2">
                    <a:extLst>
                      <a:ext uri="{28A0092B-C50C-407E-A947-70E740481C1C}">
                        <a14:useLocalDpi xmlns:a14="http://schemas.microsoft.com/office/drawing/2010/main" val="0"/>
                      </a:ext>
                    </a:extLst>
                  </a:blip>
                  <a:stretch>
                    <a:fillRect/>
                  </a:stretch>
                </pic:blipFill>
                <pic:spPr>
                  <a:xfrm>
                    <a:off x="0" y="0"/>
                    <a:ext cx="1513840" cy="362585"/>
                  </a:xfrm>
                  <a:prstGeom prst="rect">
                    <a:avLst/>
                  </a:prstGeom>
                </pic:spPr>
              </pic:pic>
            </a:graphicData>
          </a:graphic>
          <wp14:sizeRelH relativeFrom="page">
            <wp14:pctWidth>0</wp14:pctWidth>
          </wp14:sizeRelH>
          <wp14:sizeRelV relativeFrom="page">
            <wp14:pctHeight>0</wp14:pctHeight>
          </wp14:sizeRelV>
        </wp:anchor>
      </w:drawing>
    </w:r>
    <w:r w:rsidRPr="00203B26">
      <w:rPr>
        <w:noProof/>
        <w:lang w:eastAsia="ja-JP"/>
      </w:rPr>
      <w:drawing>
        <wp:anchor distT="0" distB="0" distL="114300" distR="114300" simplePos="0" relativeHeight="251658244" behindDoc="1" locked="0" layoutInCell="1" allowOverlap="1" wp14:anchorId="6E7F6B98" wp14:editId="68DAF0EE">
          <wp:simplePos x="0" y="0"/>
          <wp:positionH relativeFrom="column">
            <wp:posOffset>5639414</wp:posOffset>
          </wp:positionH>
          <wp:positionV relativeFrom="paragraph">
            <wp:posOffset>30863</wp:posOffset>
          </wp:positionV>
          <wp:extent cx="1167130" cy="415925"/>
          <wp:effectExtent l="0" t="0" r="127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LOGO.png"/>
                  <pic:cNvPicPr/>
                </pic:nvPicPr>
                <pic:blipFill>
                  <a:blip r:embed="rId3">
                    <a:extLst>
                      <a:ext uri="{28A0092B-C50C-407E-A947-70E740481C1C}">
                        <a14:useLocalDpi xmlns:a14="http://schemas.microsoft.com/office/drawing/2010/main" val="0"/>
                      </a:ext>
                    </a:extLst>
                  </a:blip>
                  <a:stretch>
                    <a:fillRect/>
                  </a:stretch>
                </pic:blipFill>
                <pic:spPr>
                  <a:xfrm>
                    <a:off x="0" y="0"/>
                    <a:ext cx="1167130" cy="415925"/>
                  </a:xfrm>
                  <a:prstGeom prst="rect">
                    <a:avLst/>
                  </a:prstGeom>
                </pic:spPr>
              </pic:pic>
            </a:graphicData>
          </a:graphic>
          <wp14:sizeRelH relativeFrom="page">
            <wp14:pctWidth>0</wp14:pctWidth>
          </wp14:sizeRelH>
          <wp14:sizeRelV relativeFrom="page">
            <wp14:pctHeight>0</wp14:pctHeight>
          </wp14:sizeRelV>
        </wp:anchor>
      </w:drawing>
    </w:r>
  </w:p>
  <w:p w14:paraId="3182B7D5" w14:textId="43D1690D" w:rsidR="00943FCE" w:rsidRDefault="00943FCE" w:rsidP="00A46F15">
    <w:pPr>
      <w:pStyle w:val="Encabezado"/>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7"/>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14"/>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4"/>
    <w:multiLevelType w:val="multilevel"/>
    <w:tmpl w:val="00000004"/>
    <w:name w:val="WWNum16"/>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5"/>
    <w:multiLevelType w:val="multilevel"/>
    <w:tmpl w:val="00000005"/>
    <w:name w:val="WWNum18"/>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22"/>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 w15:restartNumberingAfterBreak="0">
    <w:nsid w:val="00000009"/>
    <w:multiLevelType w:val="multilevel"/>
    <w:tmpl w:val="00000009"/>
    <w:name w:val="WWNum2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A"/>
    <w:multiLevelType w:val="multilevel"/>
    <w:tmpl w:val="0000000A"/>
    <w:name w:val="WW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B"/>
    <w:multiLevelType w:val="multilevel"/>
    <w:tmpl w:val="0000000B"/>
    <w:name w:val="WWNum25"/>
    <w:lvl w:ilvl="0">
      <w:start w:val="1"/>
      <w:numFmt w:val="decimal"/>
      <w:lvlText w:val="%1."/>
      <w:lvlJc w:val="left"/>
      <w:pPr>
        <w:tabs>
          <w:tab w:val="num" w:pos="0"/>
        </w:tabs>
        <w:ind w:left="1068" w:hanging="360"/>
      </w:pPr>
    </w:lvl>
    <w:lvl w:ilvl="1">
      <w:start w:val="1"/>
      <w:numFmt w:val="lowerRoman"/>
      <w:lvlText w:val="%2."/>
      <w:lvlJc w:val="righ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9" w15:restartNumberingAfterBreak="0">
    <w:nsid w:val="0000000C"/>
    <w:multiLevelType w:val="multilevel"/>
    <w:tmpl w:val="0000000C"/>
    <w:name w:val="WWNum2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D"/>
    <w:multiLevelType w:val="multilevel"/>
    <w:tmpl w:val="0000000D"/>
    <w:name w:val="WWNum27"/>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0000000E"/>
    <w:name w:val="WWNum29"/>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A470464"/>
    <w:multiLevelType w:val="hybridMultilevel"/>
    <w:tmpl w:val="4D50588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BA030B7"/>
    <w:multiLevelType w:val="hybridMultilevel"/>
    <w:tmpl w:val="227AE8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CB52261"/>
    <w:multiLevelType w:val="hybridMultilevel"/>
    <w:tmpl w:val="52445BDA"/>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D5B7DCD"/>
    <w:multiLevelType w:val="hybridMultilevel"/>
    <w:tmpl w:val="D990040A"/>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55F0EF3"/>
    <w:multiLevelType w:val="hybridMultilevel"/>
    <w:tmpl w:val="69CE9C5C"/>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5E77826"/>
    <w:multiLevelType w:val="hybridMultilevel"/>
    <w:tmpl w:val="227AE8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6BF5252"/>
    <w:multiLevelType w:val="hybridMultilevel"/>
    <w:tmpl w:val="BD0282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A732FB"/>
    <w:multiLevelType w:val="hybridMultilevel"/>
    <w:tmpl w:val="227AE8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1F90796"/>
    <w:multiLevelType w:val="multilevel"/>
    <w:tmpl w:val="B456CFD8"/>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
      <w:lvlJc w:val="left"/>
      <w:pPr>
        <w:ind w:left="0" w:firstLine="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25335498"/>
    <w:multiLevelType w:val="hybridMultilevel"/>
    <w:tmpl w:val="C16A9D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53A5A6E"/>
    <w:multiLevelType w:val="hybridMultilevel"/>
    <w:tmpl w:val="158886B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B2A1A43"/>
    <w:multiLevelType w:val="hybridMultilevel"/>
    <w:tmpl w:val="5546E1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E49633A"/>
    <w:multiLevelType w:val="hybridMultilevel"/>
    <w:tmpl w:val="F8961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3A50703"/>
    <w:multiLevelType w:val="hybridMultilevel"/>
    <w:tmpl w:val="8222C636"/>
    <w:lvl w:ilvl="0" w:tplc="A1582184">
      <w:numFmt w:val="bullet"/>
      <w:lvlText w:val="-"/>
      <w:lvlJc w:val="left"/>
      <w:pPr>
        <w:tabs>
          <w:tab w:val="num" w:pos="720"/>
        </w:tabs>
        <w:ind w:left="720" w:hanging="360"/>
      </w:pPr>
      <w:rPr>
        <w:rFonts w:ascii="Arial" w:eastAsia="Calibri" w:hAnsi="Arial" w:cs="Arial" w:hint="default"/>
      </w:rPr>
    </w:lvl>
    <w:lvl w:ilvl="1" w:tplc="696EFFA8" w:tentative="1">
      <w:start w:val="1"/>
      <w:numFmt w:val="bullet"/>
      <w:lvlText w:val="•"/>
      <w:lvlJc w:val="left"/>
      <w:pPr>
        <w:tabs>
          <w:tab w:val="num" w:pos="1440"/>
        </w:tabs>
        <w:ind w:left="1440" w:hanging="360"/>
      </w:pPr>
      <w:rPr>
        <w:rFonts w:ascii="Arial" w:hAnsi="Arial" w:hint="default"/>
      </w:rPr>
    </w:lvl>
    <w:lvl w:ilvl="2" w:tplc="5E30BC5C" w:tentative="1">
      <w:start w:val="1"/>
      <w:numFmt w:val="bullet"/>
      <w:lvlText w:val="•"/>
      <w:lvlJc w:val="left"/>
      <w:pPr>
        <w:tabs>
          <w:tab w:val="num" w:pos="2160"/>
        </w:tabs>
        <w:ind w:left="2160" w:hanging="360"/>
      </w:pPr>
      <w:rPr>
        <w:rFonts w:ascii="Arial" w:hAnsi="Arial" w:hint="default"/>
      </w:rPr>
    </w:lvl>
    <w:lvl w:ilvl="3" w:tplc="8464952C" w:tentative="1">
      <w:start w:val="1"/>
      <w:numFmt w:val="bullet"/>
      <w:lvlText w:val="•"/>
      <w:lvlJc w:val="left"/>
      <w:pPr>
        <w:tabs>
          <w:tab w:val="num" w:pos="2880"/>
        </w:tabs>
        <w:ind w:left="2880" w:hanging="360"/>
      </w:pPr>
      <w:rPr>
        <w:rFonts w:ascii="Arial" w:hAnsi="Arial" w:hint="default"/>
      </w:rPr>
    </w:lvl>
    <w:lvl w:ilvl="4" w:tplc="4D30C160" w:tentative="1">
      <w:start w:val="1"/>
      <w:numFmt w:val="bullet"/>
      <w:lvlText w:val="•"/>
      <w:lvlJc w:val="left"/>
      <w:pPr>
        <w:tabs>
          <w:tab w:val="num" w:pos="3600"/>
        </w:tabs>
        <w:ind w:left="3600" w:hanging="360"/>
      </w:pPr>
      <w:rPr>
        <w:rFonts w:ascii="Arial" w:hAnsi="Arial" w:hint="default"/>
      </w:rPr>
    </w:lvl>
    <w:lvl w:ilvl="5" w:tplc="11B80FCE" w:tentative="1">
      <w:start w:val="1"/>
      <w:numFmt w:val="bullet"/>
      <w:lvlText w:val="•"/>
      <w:lvlJc w:val="left"/>
      <w:pPr>
        <w:tabs>
          <w:tab w:val="num" w:pos="4320"/>
        </w:tabs>
        <w:ind w:left="4320" w:hanging="360"/>
      </w:pPr>
      <w:rPr>
        <w:rFonts w:ascii="Arial" w:hAnsi="Arial" w:hint="default"/>
      </w:rPr>
    </w:lvl>
    <w:lvl w:ilvl="6" w:tplc="C4C68540" w:tentative="1">
      <w:start w:val="1"/>
      <w:numFmt w:val="bullet"/>
      <w:lvlText w:val="•"/>
      <w:lvlJc w:val="left"/>
      <w:pPr>
        <w:tabs>
          <w:tab w:val="num" w:pos="5040"/>
        </w:tabs>
        <w:ind w:left="5040" w:hanging="360"/>
      </w:pPr>
      <w:rPr>
        <w:rFonts w:ascii="Arial" w:hAnsi="Arial" w:hint="default"/>
      </w:rPr>
    </w:lvl>
    <w:lvl w:ilvl="7" w:tplc="51024C30" w:tentative="1">
      <w:start w:val="1"/>
      <w:numFmt w:val="bullet"/>
      <w:lvlText w:val="•"/>
      <w:lvlJc w:val="left"/>
      <w:pPr>
        <w:tabs>
          <w:tab w:val="num" w:pos="5760"/>
        </w:tabs>
        <w:ind w:left="5760" w:hanging="360"/>
      </w:pPr>
      <w:rPr>
        <w:rFonts w:ascii="Arial" w:hAnsi="Arial" w:hint="default"/>
      </w:rPr>
    </w:lvl>
    <w:lvl w:ilvl="8" w:tplc="4168C9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640E21"/>
    <w:multiLevelType w:val="hybridMultilevel"/>
    <w:tmpl w:val="9484F864"/>
    <w:lvl w:ilvl="0" w:tplc="17FA4BC6">
      <w:start w:val="1"/>
      <w:numFmt w:val="bullet"/>
      <w:lvlText w:val=""/>
      <w:lvlJc w:val="left"/>
      <w:pPr>
        <w:ind w:left="1080" w:hanging="360"/>
      </w:pPr>
      <w:rPr>
        <w:rFonts w:ascii="Symbol" w:hAnsi="Symbol" w:hint="default"/>
        <w:color w:val="C80F2D"/>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4724F22"/>
    <w:multiLevelType w:val="hybridMultilevel"/>
    <w:tmpl w:val="FDA41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82F43BD"/>
    <w:multiLevelType w:val="hybridMultilevel"/>
    <w:tmpl w:val="0FD497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14170B"/>
    <w:multiLevelType w:val="hybridMultilevel"/>
    <w:tmpl w:val="4D5058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C93EFC"/>
    <w:multiLevelType w:val="hybridMultilevel"/>
    <w:tmpl w:val="AC3E3570"/>
    <w:lvl w:ilvl="0" w:tplc="0C0A0017">
      <w:start w:val="1"/>
      <w:numFmt w:val="lowerLetter"/>
      <w:lvlText w:val="%1)"/>
      <w:lvlJc w:val="left"/>
      <w:pPr>
        <w:ind w:left="720" w:hanging="360"/>
      </w:pPr>
    </w:lvl>
    <w:lvl w:ilvl="1" w:tplc="99467B4E">
      <w:numFmt w:val="bullet"/>
      <w:lvlText w:val=""/>
      <w:lvlJc w:val="left"/>
      <w:pPr>
        <w:ind w:left="1440" w:hanging="360"/>
      </w:pPr>
      <w:rPr>
        <w:rFonts w:ascii="Symbol" w:eastAsia="Calibri" w:hAnsi="Symbol"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3327F6"/>
    <w:multiLevelType w:val="hybridMultilevel"/>
    <w:tmpl w:val="6BFC40D2"/>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7A11B1"/>
    <w:multiLevelType w:val="hybridMultilevel"/>
    <w:tmpl w:val="BD0282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0743386">
    <w:abstractNumId w:val="20"/>
  </w:num>
  <w:num w:numId="2" w16cid:durableId="566303584">
    <w:abstractNumId w:val="12"/>
  </w:num>
  <w:num w:numId="3" w16cid:durableId="497355451">
    <w:abstractNumId w:val="32"/>
  </w:num>
  <w:num w:numId="4" w16cid:durableId="1677153213">
    <w:abstractNumId w:val="18"/>
  </w:num>
  <w:num w:numId="5" w16cid:durableId="2127498999">
    <w:abstractNumId w:val="25"/>
  </w:num>
  <w:num w:numId="6" w16cid:durableId="522281028">
    <w:abstractNumId w:val="26"/>
  </w:num>
  <w:num w:numId="7" w16cid:durableId="14307918">
    <w:abstractNumId w:val="31"/>
  </w:num>
  <w:num w:numId="8" w16cid:durableId="1442870933">
    <w:abstractNumId w:val="16"/>
  </w:num>
  <w:num w:numId="9" w16cid:durableId="1843620484">
    <w:abstractNumId w:val="14"/>
  </w:num>
  <w:num w:numId="10" w16cid:durableId="863329049">
    <w:abstractNumId w:val="15"/>
  </w:num>
  <w:num w:numId="11" w16cid:durableId="1728605134">
    <w:abstractNumId w:val="27"/>
  </w:num>
  <w:num w:numId="12" w16cid:durableId="297808307">
    <w:abstractNumId w:val="13"/>
  </w:num>
  <w:num w:numId="13" w16cid:durableId="941688588">
    <w:abstractNumId w:val="19"/>
  </w:num>
  <w:num w:numId="14" w16cid:durableId="1472819290">
    <w:abstractNumId w:val="30"/>
  </w:num>
  <w:num w:numId="15" w16cid:durableId="239026154">
    <w:abstractNumId w:val="24"/>
  </w:num>
  <w:num w:numId="16" w16cid:durableId="767047820">
    <w:abstractNumId w:val="23"/>
  </w:num>
  <w:num w:numId="17" w16cid:durableId="75637300">
    <w:abstractNumId w:val="17"/>
  </w:num>
  <w:num w:numId="18" w16cid:durableId="783233516">
    <w:abstractNumId w:val="28"/>
  </w:num>
  <w:num w:numId="19" w16cid:durableId="944464700">
    <w:abstractNumId w:val="22"/>
  </w:num>
  <w:num w:numId="20" w16cid:durableId="253125663">
    <w:abstractNumId w:val="29"/>
  </w:num>
  <w:num w:numId="21" w16cid:durableId="124237554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5"/>
    <w:rsid w:val="00000140"/>
    <w:rsid w:val="000001A5"/>
    <w:rsid w:val="00000F3C"/>
    <w:rsid w:val="000020DF"/>
    <w:rsid w:val="00002F88"/>
    <w:rsid w:val="0000458D"/>
    <w:rsid w:val="00005085"/>
    <w:rsid w:val="000067E1"/>
    <w:rsid w:val="000077CB"/>
    <w:rsid w:val="000169F7"/>
    <w:rsid w:val="00017260"/>
    <w:rsid w:val="000201B7"/>
    <w:rsid w:val="000202D1"/>
    <w:rsid w:val="00020D1F"/>
    <w:rsid w:val="00020EB3"/>
    <w:rsid w:val="00021E39"/>
    <w:rsid w:val="000224E7"/>
    <w:rsid w:val="00025432"/>
    <w:rsid w:val="00025CC0"/>
    <w:rsid w:val="00030A32"/>
    <w:rsid w:val="000319D9"/>
    <w:rsid w:val="00032394"/>
    <w:rsid w:val="00032490"/>
    <w:rsid w:val="00036BEA"/>
    <w:rsid w:val="00045125"/>
    <w:rsid w:val="00045E5C"/>
    <w:rsid w:val="00046321"/>
    <w:rsid w:val="00046718"/>
    <w:rsid w:val="000468CF"/>
    <w:rsid w:val="0004743C"/>
    <w:rsid w:val="00050577"/>
    <w:rsid w:val="00052E05"/>
    <w:rsid w:val="00054E6E"/>
    <w:rsid w:val="000553CC"/>
    <w:rsid w:val="00056DF9"/>
    <w:rsid w:val="00057D92"/>
    <w:rsid w:val="00061220"/>
    <w:rsid w:val="000614CF"/>
    <w:rsid w:val="000616D2"/>
    <w:rsid w:val="00061CD2"/>
    <w:rsid w:val="000625B2"/>
    <w:rsid w:val="00063262"/>
    <w:rsid w:val="00064ABB"/>
    <w:rsid w:val="000656EB"/>
    <w:rsid w:val="00065AEF"/>
    <w:rsid w:val="00065B16"/>
    <w:rsid w:val="00066481"/>
    <w:rsid w:val="000670C6"/>
    <w:rsid w:val="00067880"/>
    <w:rsid w:val="00067B07"/>
    <w:rsid w:val="00073519"/>
    <w:rsid w:val="00073B6C"/>
    <w:rsid w:val="00074992"/>
    <w:rsid w:val="00076138"/>
    <w:rsid w:val="000774B1"/>
    <w:rsid w:val="00080CE7"/>
    <w:rsid w:val="000816E5"/>
    <w:rsid w:val="00082630"/>
    <w:rsid w:val="000835A0"/>
    <w:rsid w:val="00084462"/>
    <w:rsid w:val="00085197"/>
    <w:rsid w:val="00085F2A"/>
    <w:rsid w:val="0008685D"/>
    <w:rsid w:val="00086E0F"/>
    <w:rsid w:val="00087A03"/>
    <w:rsid w:val="00091141"/>
    <w:rsid w:val="000918E4"/>
    <w:rsid w:val="00091F92"/>
    <w:rsid w:val="00095381"/>
    <w:rsid w:val="00095D53"/>
    <w:rsid w:val="00096236"/>
    <w:rsid w:val="00097065"/>
    <w:rsid w:val="00097192"/>
    <w:rsid w:val="0009735F"/>
    <w:rsid w:val="00097757"/>
    <w:rsid w:val="00097D05"/>
    <w:rsid w:val="000A07DC"/>
    <w:rsid w:val="000A2F6E"/>
    <w:rsid w:val="000A3DAA"/>
    <w:rsid w:val="000A3EE8"/>
    <w:rsid w:val="000A4166"/>
    <w:rsid w:val="000A5019"/>
    <w:rsid w:val="000A61E9"/>
    <w:rsid w:val="000A7C23"/>
    <w:rsid w:val="000B05BB"/>
    <w:rsid w:val="000B2401"/>
    <w:rsid w:val="000B2FF3"/>
    <w:rsid w:val="000B5C89"/>
    <w:rsid w:val="000B6042"/>
    <w:rsid w:val="000B6475"/>
    <w:rsid w:val="000B7B7E"/>
    <w:rsid w:val="000C02DE"/>
    <w:rsid w:val="000C084A"/>
    <w:rsid w:val="000C08C5"/>
    <w:rsid w:val="000C2A62"/>
    <w:rsid w:val="000C7BF6"/>
    <w:rsid w:val="000D0E2B"/>
    <w:rsid w:val="000D3F08"/>
    <w:rsid w:val="000D5C73"/>
    <w:rsid w:val="000D612A"/>
    <w:rsid w:val="000E1F72"/>
    <w:rsid w:val="000E4F60"/>
    <w:rsid w:val="000E5C89"/>
    <w:rsid w:val="000E7595"/>
    <w:rsid w:val="000E7859"/>
    <w:rsid w:val="000F0F65"/>
    <w:rsid w:val="000F4173"/>
    <w:rsid w:val="000F5E2B"/>
    <w:rsid w:val="000F79B0"/>
    <w:rsid w:val="00102B8F"/>
    <w:rsid w:val="001038F8"/>
    <w:rsid w:val="00104A43"/>
    <w:rsid w:val="00105D14"/>
    <w:rsid w:val="0010733C"/>
    <w:rsid w:val="00110157"/>
    <w:rsid w:val="001124C5"/>
    <w:rsid w:val="0011264E"/>
    <w:rsid w:val="00113878"/>
    <w:rsid w:val="00114421"/>
    <w:rsid w:val="0011471E"/>
    <w:rsid w:val="00115404"/>
    <w:rsid w:val="00120625"/>
    <w:rsid w:val="00121896"/>
    <w:rsid w:val="001235CE"/>
    <w:rsid w:val="0012433A"/>
    <w:rsid w:val="00124E07"/>
    <w:rsid w:val="00125518"/>
    <w:rsid w:val="001259E1"/>
    <w:rsid w:val="001263F4"/>
    <w:rsid w:val="00127F5A"/>
    <w:rsid w:val="001305B1"/>
    <w:rsid w:val="0013149F"/>
    <w:rsid w:val="00131B36"/>
    <w:rsid w:val="00132A96"/>
    <w:rsid w:val="00134B03"/>
    <w:rsid w:val="00134B8E"/>
    <w:rsid w:val="001360F3"/>
    <w:rsid w:val="00136298"/>
    <w:rsid w:val="001368A3"/>
    <w:rsid w:val="00136E3E"/>
    <w:rsid w:val="001375BB"/>
    <w:rsid w:val="001407F3"/>
    <w:rsid w:val="001413B3"/>
    <w:rsid w:val="0014381A"/>
    <w:rsid w:val="0014551C"/>
    <w:rsid w:val="00145D79"/>
    <w:rsid w:val="0015022C"/>
    <w:rsid w:val="00150243"/>
    <w:rsid w:val="00151CED"/>
    <w:rsid w:val="00153099"/>
    <w:rsid w:val="0015464B"/>
    <w:rsid w:val="001549C2"/>
    <w:rsid w:val="00160F71"/>
    <w:rsid w:val="00161A27"/>
    <w:rsid w:val="0016357D"/>
    <w:rsid w:val="0016392A"/>
    <w:rsid w:val="00164BA4"/>
    <w:rsid w:val="00167D17"/>
    <w:rsid w:val="00170100"/>
    <w:rsid w:val="001709AA"/>
    <w:rsid w:val="00172665"/>
    <w:rsid w:val="00172E79"/>
    <w:rsid w:val="0017369A"/>
    <w:rsid w:val="00173D33"/>
    <w:rsid w:val="001759D1"/>
    <w:rsid w:val="00175D88"/>
    <w:rsid w:val="00176306"/>
    <w:rsid w:val="001772F6"/>
    <w:rsid w:val="001778DC"/>
    <w:rsid w:val="001811AB"/>
    <w:rsid w:val="00183E86"/>
    <w:rsid w:val="0018425A"/>
    <w:rsid w:val="00186215"/>
    <w:rsid w:val="001914CF"/>
    <w:rsid w:val="00192805"/>
    <w:rsid w:val="00192DB1"/>
    <w:rsid w:val="001A049C"/>
    <w:rsid w:val="001A0530"/>
    <w:rsid w:val="001A2076"/>
    <w:rsid w:val="001A26BF"/>
    <w:rsid w:val="001A384C"/>
    <w:rsid w:val="001A684A"/>
    <w:rsid w:val="001B16B1"/>
    <w:rsid w:val="001B20D1"/>
    <w:rsid w:val="001B2B81"/>
    <w:rsid w:val="001B3BDD"/>
    <w:rsid w:val="001B53FD"/>
    <w:rsid w:val="001B5537"/>
    <w:rsid w:val="001B5EB4"/>
    <w:rsid w:val="001C0B76"/>
    <w:rsid w:val="001C192C"/>
    <w:rsid w:val="001C4763"/>
    <w:rsid w:val="001C4E96"/>
    <w:rsid w:val="001C6915"/>
    <w:rsid w:val="001D0678"/>
    <w:rsid w:val="001D0979"/>
    <w:rsid w:val="001D0E9C"/>
    <w:rsid w:val="001D497F"/>
    <w:rsid w:val="001D508F"/>
    <w:rsid w:val="001D56AC"/>
    <w:rsid w:val="001D6431"/>
    <w:rsid w:val="001D6C7D"/>
    <w:rsid w:val="001D767E"/>
    <w:rsid w:val="001E1A84"/>
    <w:rsid w:val="001E24D7"/>
    <w:rsid w:val="001E3F9A"/>
    <w:rsid w:val="001E5B86"/>
    <w:rsid w:val="001E5C49"/>
    <w:rsid w:val="001E5DF6"/>
    <w:rsid w:val="001E5E3B"/>
    <w:rsid w:val="001E793E"/>
    <w:rsid w:val="001E7D6D"/>
    <w:rsid w:val="001F0579"/>
    <w:rsid w:val="001F48EA"/>
    <w:rsid w:val="001F49F1"/>
    <w:rsid w:val="001F55E2"/>
    <w:rsid w:val="001F657B"/>
    <w:rsid w:val="001F7B61"/>
    <w:rsid w:val="0020183D"/>
    <w:rsid w:val="00203589"/>
    <w:rsid w:val="00203B26"/>
    <w:rsid w:val="0020443C"/>
    <w:rsid w:val="00204760"/>
    <w:rsid w:val="002049CC"/>
    <w:rsid w:val="00204A31"/>
    <w:rsid w:val="002062FB"/>
    <w:rsid w:val="00210937"/>
    <w:rsid w:val="002110AA"/>
    <w:rsid w:val="002121D7"/>
    <w:rsid w:val="00212221"/>
    <w:rsid w:val="0021242C"/>
    <w:rsid w:val="00214086"/>
    <w:rsid w:val="00214BE3"/>
    <w:rsid w:val="00215A5D"/>
    <w:rsid w:val="00216514"/>
    <w:rsid w:val="00221247"/>
    <w:rsid w:val="00221E84"/>
    <w:rsid w:val="00222100"/>
    <w:rsid w:val="0022286D"/>
    <w:rsid w:val="00230270"/>
    <w:rsid w:val="002313E0"/>
    <w:rsid w:val="0023180D"/>
    <w:rsid w:val="002318BA"/>
    <w:rsid w:val="00232B29"/>
    <w:rsid w:val="002346E6"/>
    <w:rsid w:val="0023601E"/>
    <w:rsid w:val="002372CA"/>
    <w:rsid w:val="002401B8"/>
    <w:rsid w:val="00241104"/>
    <w:rsid w:val="002413B9"/>
    <w:rsid w:val="00241FB0"/>
    <w:rsid w:val="00245CFB"/>
    <w:rsid w:val="00245F69"/>
    <w:rsid w:val="002464B6"/>
    <w:rsid w:val="0024682D"/>
    <w:rsid w:val="00250213"/>
    <w:rsid w:val="00250DDE"/>
    <w:rsid w:val="00251A1F"/>
    <w:rsid w:val="00254187"/>
    <w:rsid w:val="00254912"/>
    <w:rsid w:val="002558B8"/>
    <w:rsid w:val="002559AA"/>
    <w:rsid w:val="00255C25"/>
    <w:rsid w:val="0026042F"/>
    <w:rsid w:val="0026355C"/>
    <w:rsid w:val="002638D6"/>
    <w:rsid w:val="002666D2"/>
    <w:rsid w:val="0027183C"/>
    <w:rsid w:val="0027491B"/>
    <w:rsid w:val="00274D8E"/>
    <w:rsid w:val="002752E5"/>
    <w:rsid w:val="002754F0"/>
    <w:rsid w:val="00275BDD"/>
    <w:rsid w:val="00276CE5"/>
    <w:rsid w:val="002810FE"/>
    <w:rsid w:val="00282CB5"/>
    <w:rsid w:val="00284024"/>
    <w:rsid w:val="0028418C"/>
    <w:rsid w:val="00284B9D"/>
    <w:rsid w:val="0028529B"/>
    <w:rsid w:val="00286227"/>
    <w:rsid w:val="002863CB"/>
    <w:rsid w:val="0029031E"/>
    <w:rsid w:val="00290479"/>
    <w:rsid w:val="00290EE1"/>
    <w:rsid w:val="00292FE2"/>
    <w:rsid w:val="002945E6"/>
    <w:rsid w:val="00296CA1"/>
    <w:rsid w:val="002A1CC5"/>
    <w:rsid w:val="002A2F59"/>
    <w:rsid w:val="002A557D"/>
    <w:rsid w:val="002A72A2"/>
    <w:rsid w:val="002B00E1"/>
    <w:rsid w:val="002B3CC9"/>
    <w:rsid w:val="002C1664"/>
    <w:rsid w:val="002C3130"/>
    <w:rsid w:val="002C33B2"/>
    <w:rsid w:val="002C6521"/>
    <w:rsid w:val="002C6A9A"/>
    <w:rsid w:val="002C754D"/>
    <w:rsid w:val="002D0535"/>
    <w:rsid w:val="002D182C"/>
    <w:rsid w:val="002D1EAB"/>
    <w:rsid w:val="002D1EC6"/>
    <w:rsid w:val="002D2384"/>
    <w:rsid w:val="002D2B5F"/>
    <w:rsid w:val="002D3659"/>
    <w:rsid w:val="002D3AA4"/>
    <w:rsid w:val="002D43FE"/>
    <w:rsid w:val="002D72B5"/>
    <w:rsid w:val="002E0449"/>
    <w:rsid w:val="002E13C2"/>
    <w:rsid w:val="002E309C"/>
    <w:rsid w:val="002E45AA"/>
    <w:rsid w:val="002E625B"/>
    <w:rsid w:val="002E6349"/>
    <w:rsid w:val="002F0A70"/>
    <w:rsid w:val="002F2ABE"/>
    <w:rsid w:val="002F30BC"/>
    <w:rsid w:val="002F63FE"/>
    <w:rsid w:val="002F68E7"/>
    <w:rsid w:val="002F6A4E"/>
    <w:rsid w:val="003000CD"/>
    <w:rsid w:val="00300E5A"/>
    <w:rsid w:val="00301580"/>
    <w:rsid w:val="003027C6"/>
    <w:rsid w:val="0030446B"/>
    <w:rsid w:val="00304A3E"/>
    <w:rsid w:val="00304A90"/>
    <w:rsid w:val="00304F44"/>
    <w:rsid w:val="00305569"/>
    <w:rsid w:val="00310ABB"/>
    <w:rsid w:val="00313AFF"/>
    <w:rsid w:val="00314125"/>
    <w:rsid w:val="0031446D"/>
    <w:rsid w:val="00316A77"/>
    <w:rsid w:val="00316D6A"/>
    <w:rsid w:val="0032105E"/>
    <w:rsid w:val="003211A9"/>
    <w:rsid w:val="00321220"/>
    <w:rsid w:val="00322147"/>
    <w:rsid w:val="00322301"/>
    <w:rsid w:val="00322331"/>
    <w:rsid w:val="003229BE"/>
    <w:rsid w:val="00323A1E"/>
    <w:rsid w:val="00327249"/>
    <w:rsid w:val="00331450"/>
    <w:rsid w:val="00333490"/>
    <w:rsid w:val="00333D8F"/>
    <w:rsid w:val="00334E0C"/>
    <w:rsid w:val="00343AB5"/>
    <w:rsid w:val="0034516C"/>
    <w:rsid w:val="003468AC"/>
    <w:rsid w:val="0034696A"/>
    <w:rsid w:val="00350E03"/>
    <w:rsid w:val="00352094"/>
    <w:rsid w:val="00352716"/>
    <w:rsid w:val="00352CD7"/>
    <w:rsid w:val="003537D6"/>
    <w:rsid w:val="00353B96"/>
    <w:rsid w:val="00353FA3"/>
    <w:rsid w:val="003555B4"/>
    <w:rsid w:val="00355FD0"/>
    <w:rsid w:val="003568CF"/>
    <w:rsid w:val="00357B00"/>
    <w:rsid w:val="0036004C"/>
    <w:rsid w:val="003611E2"/>
    <w:rsid w:val="00361DDE"/>
    <w:rsid w:val="0036289E"/>
    <w:rsid w:val="00362F50"/>
    <w:rsid w:val="00364161"/>
    <w:rsid w:val="003652CC"/>
    <w:rsid w:val="0036539B"/>
    <w:rsid w:val="0036648F"/>
    <w:rsid w:val="00370D95"/>
    <w:rsid w:val="00371400"/>
    <w:rsid w:val="00373A60"/>
    <w:rsid w:val="0037420D"/>
    <w:rsid w:val="00374873"/>
    <w:rsid w:val="00374964"/>
    <w:rsid w:val="00376C2E"/>
    <w:rsid w:val="00376C36"/>
    <w:rsid w:val="003776B3"/>
    <w:rsid w:val="003806A5"/>
    <w:rsid w:val="00380791"/>
    <w:rsid w:val="003809C5"/>
    <w:rsid w:val="00380E97"/>
    <w:rsid w:val="00380FFB"/>
    <w:rsid w:val="00383AAB"/>
    <w:rsid w:val="00383CC3"/>
    <w:rsid w:val="00384254"/>
    <w:rsid w:val="00386145"/>
    <w:rsid w:val="00390A49"/>
    <w:rsid w:val="00390BF8"/>
    <w:rsid w:val="003928F1"/>
    <w:rsid w:val="00392BD1"/>
    <w:rsid w:val="00393D71"/>
    <w:rsid w:val="00395FD1"/>
    <w:rsid w:val="003A0E8F"/>
    <w:rsid w:val="003A104C"/>
    <w:rsid w:val="003A21AF"/>
    <w:rsid w:val="003A3AF1"/>
    <w:rsid w:val="003A3F44"/>
    <w:rsid w:val="003A5A0B"/>
    <w:rsid w:val="003A6CDB"/>
    <w:rsid w:val="003A6D96"/>
    <w:rsid w:val="003A6F23"/>
    <w:rsid w:val="003A7329"/>
    <w:rsid w:val="003A74F2"/>
    <w:rsid w:val="003B019D"/>
    <w:rsid w:val="003B4705"/>
    <w:rsid w:val="003B5E73"/>
    <w:rsid w:val="003C1DDE"/>
    <w:rsid w:val="003C325E"/>
    <w:rsid w:val="003C3CB7"/>
    <w:rsid w:val="003C40DB"/>
    <w:rsid w:val="003C4C34"/>
    <w:rsid w:val="003C567F"/>
    <w:rsid w:val="003C5F42"/>
    <w:rsid w:val="003C60D9"/>
    <w:rsid w:val="003C697B"/>
    <w:rsid w:val="003D0D90"/>
    <w:rsid w:val="003D2EDB"/>
    <w:rsid w:val="003D3FF4"/>
    <w:rsid w:val="003D6038"/>
    <w:rsid w:val="003E1012"/>
    <w:rsid w:val="003E10C2"/>
    <w:rsid w:val="003E2FA6"/>
    <w:rsid w:val="003E503B"/>
    <w:rsid w:val="003E56BA"/>
    <w:rsid w:val="003E79C6"/>
    <w:rsid w:val="003F0539"/>
    <w:rsid w:val="003F4181"/>
    <w:rsid w:val="003F42C0"/>
    <w:rsid w:val="003F4FA6"/>
    <w:rsid w:val="003F6226"/>
    <w:rsid w:val="004019D0"/>
    <w:rsid w:val="004062E8"/>
    <w:rsid w:val="004078AE"/>
    <w:rsid w:val="0041124C"/>
    <w:rsid w:val="004113A4"/>
    <w:rsid w:val="00412975"/>
    <w:rsid w:val="00413409"/>
    <w:rsid w:val="004157BE"/>
    <w:rsid w:val="004160EC"/>
    <w:rsid w:val="0041655F"/>
    <w:rsid w:val="0041745E"/>
    <w:rsid w:val="00417B0F"/>
    <w:rsid w:val="004221E7"/>
    <w:rsid w:val="00422B3F"/>
    <w:rsid w:val="00423AA4"/>
    <w:rsid w:val="00431D51"/>
    <w:rsid w:val="00432F3C"/>
    <w:rsid w:val="004361E0"/>
    <w:rsid w:val="00437252"/>
    <w:rsid w:val="00437FE9"/>
    <w:rsid w:val="00440656"/>
    <w:rsid w:val="004420BB"/>
    <w:rsid w:val="00442D3B"/>
    <w:rsid w:val="00442E14"/>
    <w:rsid w:val="004476BF"/>
    <w:rsid w:val="00451037"/>
    <w:rsid w:val="0045204D"/>
    <w:rsid w:val="00453C7F"/>
    <w:rsid w:val="00454289"/>
    <w:rsid w:val="00454422"/>
    <w:rsid w:val="0045452E"/>
    <w:rsid w:val="00456F81"/>
    <w:rsid w:val="00457000"/>
    <w:rsid w:val="00460DE5"/>
    <w:rsid w:val="00461638"/>
    <w:rsid w:val="00461F25"/>
    <w:rsid w:val="004621E2"/>
    <w:rsid w:val="00464680"/>
    <w:rsid w:val="004656E8"/>
    <w:rsid w:val="00465FA6"/>
    <w:rsid w:val="0046685C"/>
    <w:rsid w:val="00466E13"/>
    <w:rsid w:val="00466E31"/>
    <w:rsid w:val="00470B80"/>
    <w:rsid w:val="00473DD2"/>
    <w:rsid w:val="00474328"/>
    <w:rsid w:val="00476908"/>
    <w:rsid w:val="00477F2C"/>
    <w:rsid w:val="00480D0A"/>
    <w:rsid w:val="00481726"/>
    <w:rsid w:val="00482539"/>
    <w:rsid w:val="0048353D"/>
    <w:rsid w:val="004848FF"/>
    <w:rsid w:val="0048509E"/>
    <w:rsid w:val="00485116"/>
    <w:rsid w:val="0048640B"/>
    <w:rsid w:val="00486FCC"/>
    <w:rsid w:val="00491717"/>
    <w:rsid w:val="004921B3"/>
    <w:rsid w:val="0049555C"/>
    <w:rsid w:val="00497A90"/>
    <w:rsid w:val="004A044E"/>
    <w:rsid w:val="004A07EC"/>
    <w:rsid w:val="004A0BA6"/>
    <w:rsid w:val="004A1857"/>
    <w:rsid w:val="004A2C32"/>
    <w:rsid w:val="004A30B1"/>
    <w:rsid w:val="004A350F"/>
    <w:rsid w:val="004A5B57"/>
    <w:rsid w:val="004A5D26"/>
    <w:rsid w:val="004A6802"/>
    <w:rsid w:val="004B0A66"/>
    <w:rsid w:val="004B124E"/>
    <w:rsid w:val="004B2BCA"/>
    <w:rsid w:val="004B3430"/>
    <w:rsid w:val="004B4916"/>
    <w:rsid w:val="004B537A"/>
    <w:rsid w:val="004B5A34"/>
    <w:rsid w:val="004B67EB"/>
    <w:rsid w:val="004B6B52"/>
    <w:rsid w:val="004C043F"/>
    <w:rsid w:val="004C19C9"/>
    <w:rsid w:val="004C1AC7"/>
    <w:rsid w:val="004C4368"/>
    <w:rsid w:val="004C54AD"/>
    <w:rsid w:val="004C5588"/>
    <w:rsid w:val="004C6757"/>
    <w:rsid w:val="004C6FC9"/>
    <w:rsid w:val="004D1E25"/>
    <w:rsid w:val="004D1FFD"/>
    <w:rsid w:val="004D2327"/>
    <w:rsid w:val="004D27F3"/>
    <w:rsid w:val="004D612E"/>
    <w:rsid w:val="004D6819"/>
    <w:rsid w:val="004D7222"/>
    <w:rsid w:val="004E53A0"/>
    <w:rsid w:val="004E78A2"/>
    <w:rsid w:val="004E7A2C"/>
    <w:rsid w:val="004F0E50"/>
    <w:rsid w:val="004F1650"/>
    <w:rsid w:val="004F32E6"/>
    <w:rsid w:val="004F3786"/>
    <w:rsid w:val="004F5921"/>
    <w:rsid w:val="00500164"/>
    <w:rsid w:val="00500401"/>
    <w:rsid w:val="005005EA"/>
    <w:rsid w:val="00503A03"/>
    <w:rsid w:val="005044B6"/>
    <w:rsid w:val="00504DCC"/>
    <w:rsid w:val="0050641F"/>
    <w:rsid w:val="005065ED"/>
    <w:rsid w:val="00514D9F"/>
    <w:rsid w:val="00516B51"/>
    <w:rsid w:val="00517AB8"/>
    <w:rsid w:val="00521132"/>
    <w:rsid w:val="005214EC"/>
    <w:rsid w:val="00521A75"/>
    <w:rsid w:val="005242FF"/>
    <w:rsid w:val="00524DB9"/>
    <w:rsid w:val="005310B4"/>
    <w:rsid w:val="00532936"/>
    <w:rsid w:val="00534813"/>
    <w:rsid w:val="00536FD7"/>
    <w:rsid w:val="00540F5C"/>
    <w:rsid w:val="00542D36"/>
    <w:rsid w:val="00542E97"/>
    <w:rsid w:val="00543068"/>
    <w:rsid w:val="005430FA"/>
    <w:rsid w:val="0054311C"/>
    <w:rsid w:val="00544E2D"/>
    <w:rsid w:val="00545560"/>
    <w:rsid w:val="0054614E"/>
    <w:rsid w:val="00546508"/>
    <w:rsid w:val="00547739"/>
    <w:rsid w:val="00550EE2"/>
    <w:rsid w:val="005524FD"/>
    <w:rsid w:val="005533BD"/>
    <w:rsid w:val="00553D1E"/>
    <w:rsid w:val="00553D53"/>
    <w:rsid w:val="0055494E"/>
    <w:rsid w:val="0055620F"/>
    <w:rsid w:val="005606E2"/>
    <w:rsid w:val="00561C34"/>
    <w:rsid w:val="00563230"/>
    <w:rsid w:val="0056489A"/>
    <w:rsid w:val="005653F8"/>
    <w:rsid w:val="00565C82"/>
    <w:rsid w:val="005661E7"/>
    <w:rsid w:val="00566A14"/>
    <w:rsid w:val="00566FC3"/>
    <w:rsid w:val="0057020D"/>
    <w:rsid w:val="005704E0"/>
    <w:rsid w:val="00570E99"/>
    <w:rsid w:val="00571EE9"/>
    <w:rsid w:val="00572330"/>
    <w:rsid w:val="00572B1E"/>
    <w:rsid w:val="005746AA"/>
    <w:rsid w:val="00575176"/>
    <w:rsid w:val="00575CEF"/>
    <w:rsid w:val="00576D4E"/>
    <w:rsid w:val="00576F6D"/>
    <w:rsid w:val="005808C6"/>
    <w:rsid w:val="00580C9F"/>
    <w:rsid w:val="005819F9"/>
    <w:rsid w:val="00582F5C"/>
    <w:rsid w:val="0058371C"/>
    <w:rsid w:val="00585C8D"/>
    <w:rsid w:val="005866CC"/>
    <w:rsid w:val="00586F4B"/>
    <w:rsid w:val="005905C3"/>
    <w:rsid w:val="005918F4"/>
    <w:rsid w:val="00592DB9"/>
    <w:rsid w:val="00593FA2"/>
    <w:rsid w:val="005941DD"/>
    <w:rsid w:val="0059642C"/>
    <w:rsid w:val="005A22BC"/>
    <w:rsid w:val="005A5349"/>
    <w:rsid w:val="005A7D7E"/>
    <w:rsid w:val="005B0C7B"/>
    <w:rsid w:val="005B0DBF"/>
    <w:rsid w:val="005B23C4"/>
    <w:rsid w:val="005B3832"/>
    <w:rsid w:val="005B4197"/>
    <w:rsid w:val="005B565E"/>
    <w:rsid w:val="005C1AAC"/>
    <w:rsid w:val="005C451C"/>
    <w:rsid w:val="005C4B4A"/>
    <w:rsid w:val="005C5211"/>
    <w:rsid w:val="005C69F5"/>
    <w:rsid w:val="005C6BA9"/>
    <w:rsid w:val="005C73AE"/>
    <w:rsid w:val="005D187C"/>
    <w:rsid w:val="005D1975"/>
    <w:rsid w:val="005D26AF"/>
    <w:rsid w:val="005D40D8"/>
    <w:rsid w:val="005D6350"/>
    <w:rsid w:val="005D6FAE"/>
    <w:rsid w:val="005D733B"/>
    <w:rsid w:val="005E0FE2"/>
    <w:rsid w:val="005E2BE5"/>
    <w:rsid w:val="005E4000"/>
    <w:rsid w:val="005E447A"/>
    <w:rsid w:val="005E4966"/>
    <w:rsid w:val="005E49EB"/>
    <w:rsid w:val="005E5262"/>
    <w:rsid w:val="005E5D92"/>
    <w:rsid w:val="005E767E"/>
    <w:rsid w:val="005E7729"/>
    <w:rsid w:val="005E7CE8"/>
    <w:rsid w:val="005F553E"/>
    <w:rsid w:val="005F6527"/>
    <w:rsid w:val="005F6699"/>
    <w:rsid w:val="005F7891"/>
    <w:rsid w:val="0060024F"/>
    <w:rsid w:val="0060079F"/>
    <w:rsid w:val="00600BCF"/>
    <w:rsid w:val="006015F2"/>
    <w:rsid w:val="00603D60"/>
    <w:rsid w:val="00604ABA"/>
    <w:rsid w:val="00606C6B"/>
    <w:rsid w:val="00610B08"/>
    <w:rsid w:val="00611AA4"/>
    <w:rsid w:val="006152A4"/>
    <w:rsid w:val="0061644F"/>
    <w:rsid w:val="00616702"/>
    <w:rsid w:val="006169DE"/>
    <w:rsid w:val="00620884"/>
    <w:rsid w:val="00621A39"/>
    <w:rsid w:val="00621F94"/>
    <w:rsid w:val="00622360"/>
    <w:rsid w:val="00622B3E"/>
    <w:rsid w:val="006239B8"/>
    <w:rsid w:val="0062487B"/>
    <w:rsid w:val="00625323"/>
    <w:rsid w:val="006258F9"/>
    <w:rsid w:val="00625E60"/>
    <w:rsid w:val="00627C57"/>
    <w:rsid w:val="00631308"/>
    <w:rsid w:val="0063248F"/>
    <w:rsid w:val="00634C6B"/>
    <w:rsid w:val="00634EE9"/>
    <w:rsid w:val="00636919"/>
    <w:rsid w:val="00644EF7"/>
    <w:rsid w:val="00646534"/>
    <w:rsid w:val="0065092E"/>
    <w:rsid w:val="00651256"/>
    <w:rsid w:val="00651732"/>
    <w:rsid w:val="00652EA9"/>
    <w:rsid w:val="00652ECE"/>
    <w:rsid w:val="00653B48"/>
    <w:rsid w:val="00653BD8"/>
    <w:rsid w:val="0065458C"/>
    <w:rsid w:val="00656DDD"/>
    <w:rsid w:val="00657173"/>
    <w:rsid w:val="0066038E"/>
    <w:rsid w:val="00662B51"/>
    <w:rsid w:val="00663743"/>
    <w:rsid w:val="006646B7"/>
    <w:rsid w:val="00664C01"/>
    <w:rsid w:val="00665864"/>
    <w:rsid w:val="0066637D"/>
    <w:rsid w:val="006664E3"/>
    <w:rsid w:val="00667220"/>
    <w:rsid w:val="00667825"/>
    <w:rsid w:val="00667FE6"/>
    <w:rsid w:val="006701D4"/>
    <w:rsid w:val="0067039D"/>
    <w:rsid w:val="006759D6"/>
    <w:rsid w:val="00675E3F"/>
    <w:rsid w:val="00675E7E"/>
    <w:rsid w:val="00677A9C"/>
    <w:rsid w:val="006827DC"/>
    <w:rsid w:val="00683BD3"/>
    <w:rsid w:val="00683D91"/>
    <w:rsid w:val="00684EA5"/>
    <w:rsid w:val="00686BEB"/>
    <w:rsid w:val="006878CA"/>
    <w:rsid w:val="006910E4"/>
    <w:rsid w:val="00691174"/>
    <w:rsid w:val="006938C9"/>
    <w:rsid w:val="00696141"/>
    <w:rsid w:val="006A0C01"/>
    <w:rsid w:val="006A1474"/>
    <w:rsid w:val="006A3EA8"/>
    <w:rsid w:val="006A4FA5"/>
    <w:rsid w:val="006B1522"/>
    <w:rsid w:val="006B367C"/>
    <w:rsid w:val="006B37C0"/>
    <w:rsid w:val="006B37FF"/>
    <w:rsid w:val="006B7105"/>
    <w:rsid w:val="006B7CA6"/>
    <w:rsid w:val="006B7CD1"/>
    <w:rsid w:val="006C2763"/>
    <w:rsid w:val="006C33A6"/>
    <w:rsid w:val="006C4CAE"/>
    <w:rsid w:val="006C5957"/>
    <w:rsid w:val="006C63B6"/>
    <w:rsid w:val="006C68A6"/>
    <w:rsid w:val="006D025B"/>
    <w:rsid w:val="006D21B6"/>
    <w:rsid w:val="006D4843"/>
    <w:rsid w:val="006D4BD5"/>
    <w:rsid w:val="006D6CB5"/>
    <w:rsid w:val="006E1B17"/>
    <w:rsid w:val="006E3680"/>
    <w:rsid w:val="006E7A3F"/>
    <w:rsid w:val="006F0B06"/>
    <w:rsid w:val="006F16DA"/>
    <w:rsid w:val="006F23D3"/>
    <w:rsid w:val="006F2A8A"/>
    <w:rsid w:val="006F2D24"/>
    <w:rsid w:val="006F43AF"/>
    <w:rsid w:val="006F46CC"/>
    <w:rsid w:val="006F4775"/>
    <w:rsid w:val="006F4B2A"/>
    <w:rsid w:val="006F668A"/>
    <w:rsid w:val="006F7775"/>
    <w:rsid w:val="0070496C"/>
    <w:rsid w:val="00705ACA"/>
    <w:rsid w:val="00706C19"/>
    <w:rsid w:val="00707FAF"/>
    <w:rsid w:val="00711037"/>
    <w:rsid w:val="00711F23"/>
    <w:rsid w:val="00712BB8"/>
    <w:rsid w:val="007154D9"/>
    <w:rsid w:val="00716EF8"/>
    <w:rsid w:val="007177FA"/>
    <w:rsid w:val="00720021"/>
    <w:rsid w:val="00721757"/>
    <w:rsid w:val="007218B4"/>
    <w:rsid w:val="007218EA"/>
    <w:rsid w:val="00721F7C"/>
    <w:rsid w:val="00724CF7"/>
    <w:rsid w:val="00727EAB"/>
    <w:rsid w:val="00727EAD"/>
    <w:rsid w:val="007316CA"/>
    <w:rsid w:val="007332D1"/>
    <w:rsid w:val="007335B2"/>
    <w:rsid w:val="00736DE7"/>
    <w:rsid w:val="00740233"/>
    <w:rsid w:val="00743060"/>
    <w:rsid w:val="007502E8"/>
    <w:rsid w:val="00750964"/>
    <w:rsid w:val="00750F91"/>
    <w:rsid w:val="00751850"/>
    <w:rsid w:val="0075430F"/>
    <w:rsid w:val="00754407"/>
    <w:rsid w:val="0075478A"/>
    <w:rsid w:val="00754DF1"/>
    <w:rsid w:val="00756BA1"/>
    <w:rsid w:val="00757165"/>
    <w:rsid w:val="0075765F"/>
    <w:rsid w:val="007603B6"/>
    <w:rsid w:val="00762723"/>
    <w:rsid w:val="00762C4D"/>
    <w:rsid w:val="0076317B"/>
    <w:rsid w:val="007642D1"/>
    <w:rsid w:val="007649BD"/>
    <w:rsid w:val="00765312"/>
    <w:rsid w:val="007674F1"/>
    <w:rsid w:val="00770B95"/>
    <w:rsid w:val="007733A7"/>
    <w:rsid w:val="00773A5A"/>
    <w:rsid w:val="0077428F"/>
    <w:rsid w:val="007754AB"/>
    <w:rsid w:val="00776340"/>
    <w:rsid w:val="00780E65"/>
    <w:rsid w:val="0078156A"/>
    <w:rsid w:val="007824D9"/>
    <w:rsid w:val="00782681"/>
    <w:rsid w:val="00783A6E"/>
    <w:rsid w:val="0078463F"/>
    <w:rsid w:val="00784B5E"/>
    <w:rsid w:val="00791647"/>
    <w:rsid w:val="00791C3F"/>
    <w:rsid w:val="00792495"/>
    <w:rsid w:val="007940B8"/>
    <w:rsid w:val="007948EB"/>
    <w:rsid w:val="00795138"/>
    <w:rsid w:val="00795C80"/>
    <w:rsid w:val="00796296"/>
    <w:rsid w:val="00797D16"/>
    <w:rsid w:val="007A02A1"/>
    <w:rsid w:val="007A2154"/>
    <w:rsid w:val="007A2391"/>
    <w:rsid w:val="007A3C3D"/>
    <w:rsid w:val="007A4B2F"/>
    <w:rsid w:val="007A4E99"/>
    <w:rsid w:val="007A53FF"/>
    <w:rsid w:val="007A553C"/>
    <w:rsid w:val="007A5E89"/>
    <w:rsid w:val="007A6429"/>
    <w:rsid w:val="007B037A"/>
    <w:rsid w:val="007B0D2E"/>
    <w:rsid w:val="007B1A32"/>
    <w:rsid w:val="007B1E7C"/>
    <w:rsid w:val="007B2989"/>
    <w:rsid w:val="007B316D"/>
    <w:rsid w:val="007B382D"/>
    <w:rsid w:val="007B7C20"/>
    <w:rsid w:val="007C2E1A"/>
    <w:rsid w:val="007C5235"/>
    <w:rsid w:val="007C6051"/>
    <w:rsid w:val="007C61A8"/>
    <w:rsid w:val="007C7812"/>
    <w:rsid w:val="007D1315"/>
    <w:rsid w:val="007D2FA4"/>
    <w:rsid w:val="007D4063"/>
    <w:rsid w:val="007D595D"/>
    <w:rsid w:val="007D7709"/>
    <w:rsid w:val="007D7D5C"/>
    <w:rsid w:val="007E17FD"/>
    <w:rsid w:val="007E2575"/>
    <w:rsid w:val="007E3468"/>
    <w:rsid w:val="007E3A45"/>
    <w:rsid w:val="007E4577"/>
    <w:rsid w:val="007E4D7B"/>
    <w:rsid w:val="007E7D79"/>
    <w:rsid w:val="007F144F"/>
    <w:rsid w:val="007F30ED"/>
    <w:rsid w:val="007F49CF"/>
    <w:rsid w:val="007F4F63"/>
    <w:rsid w:val="007F55B2"/>
    <w:rsid w:val="007F6B8E"/>
    <w:rsid w:val="007F7EFF"/>
    <w:rsid w:val="00800F27"/>
    <w:rsid w:val="00801D46"/>
    <w:rsid w:val="00802FF3"/>
    <w:rsid w:val="0080450A"/>
    <w:rsid w:val="00805065"/>
    <w:rsid w:val="008055B9"/>
    <w:rsid w:val="00806D6B"/>
    <w:rsid w:val="00812ED3"/>
    <w:rsid w:val="00814158"/>
    <w:rsid w:val="00815F2E"/>
    <w:rsid w:val="0081794D"/>
    <w:rsid w:val="00820C17"/>
    <w:rsid w:val="008216D9"/>
    <w:rsid w:val="00821D1F"/>
    <w:rsid w:val="0082301C"/>
    <w:rsid w:val="00827D48"/>
    <w:rsid w:val="0083000C"/>
    <w:rsid w:val="0083082D"/>
    <w:rsid w:val="00830B52"/>
    <w:rsid w:val="00830D54"/>
    <w:rsid w:val="00831074"/>
    <w:rsid w:val="00831C5B"/>
    <w:rsid w:val="00832DD5"/>
    <w:rsid w:val="00832F12"/>
    <w:rsid w:val="008333FC"/>
    <w:rsid w:val="00837029"/>
    <w:rsid w:val="0084059A"/>
    <w:rsid w:val="008414CE"/>
    <w:rsid w:val="008472E8"/>
    <w:rsid w:val="008476CB"/>
    <w:rsid w:val="00850B46"/>
    <w:rsid w:val="008515A9"/>
    <w:rsid w:val="00851E75"/>
    <w:rsid w:val="00852AB7"/>
    <w:rsid w:val="0085425A"/>
    <w:rsid w:val="00854453"/>
    <w:rsid w:val="00854805"/>
    <w:rsid w:val="00855EF3"/>
    <w:rsid w:val="00855FE6"/>
    <w:rsid w:val="008571BA"/>
    <w:rsid w:val="00857978"/>
    <w:rsid w:val="00861032"/>
    <w:rsid w:val="008619C8"/>
    <w:rsid w:val="00862818"/>
    <w:rsid w:val="00864183"/>
    <w:rsid w:val="00866B6E"/>
    <w:rsid w:val="00876650"/>
    <w:rsid w:val="00880157"/>
    <w:rsid w:val="00880E81"/>
    <w:rsid w:val="00881F5B"/>
    <w:rsid w:val="00882701"/>
    <w:rsid w:val="00882C7B"/>
    <w:rsid w:val="00882D92"/>
    <w:rsid w:val="00883174"/>
    <w:rsid w:val="0088349C"/>
    <w:rsid w:val="00883711"/>
    <w:rsid w:val="00885E46"/>
    <w:rsid w:val="008860AD"/>
    <w:rsid w:val="008861BE"/>
    <w:rsid w:val="00887753"/>
    <w:rsid w:val="0089109C"/>
    <w:rsid w:val="00891A0C"/>
    <w:rsid w:val="008924BF"/>
    <w:rsid w:val="008925AC"/>
    <w:rsid w:val="00896621"/>
    <w:rsid w:val="0089711F"/>
    <w:rsid w:val="008A2780"/>
    <w:rsid w:val="008A5792"/>
    <w:rsid w:val="008A6804"/>
    <w:rsid w:val="008A77A3"/>
    <w:rsid w:val="008B212E"/>
    <w:rsid w:val="008B28C1"/>
    <w:rsid w:val="008B4D02"/>
    <w:rsid w:val="008B4D64"/>
    <w:rsid w:val="008B6000"/>
    <w:rsid w:val="008C007E"/>
    <w:rsid w:val="008C0F45"/>
    <w:rsid w:val="008C28AF"/>
    <w:rsid w:val="008C3482"/>
    <w:rsid w:val="008C475C"/>
    <w:rsid w:val="008C73C2"/>
    <w:rsid w:val="008D030E"/>
    <w:rsid w:val="008D177E"/>
    <w:rsid w:val="008D1E45"/>
    <w:rsid w:val="008D28A7"/>
    <w:rsid w:val="008D3266"/>
    <w:rsid w:val="008D4695"/>
    <w:rsid w:val="008D63A4"/>
    <w:rsid w:val="008D71F8"/>
    <w:rsid w:val="008D7788"/>
    <w:rsid w:val="008E0B37"/>
    <w:rsid w:val="008E370E"/>
    <w:rsid w:val="008E46BB"/>
    <w:rsid w:val="008E4E61"/>
    <w:rsid w:val="008E63E6"/>
    <w:rsid w:val="008E6CEA"/>
    <w:rsid w:val="008F199B"/>
    <w:rsid w:val="008F22B9"/>
    <w:rsid w:val="008F418B"/>
    <w:rsid w:val="008F6931"/>
    <w:rsid w:val="008F770E"/>
    <w:rsid w:val="008F7B52"/>
    <w:rsid w:val="00901274"/>
    <w:rsid w:val="0090262D"/>
    <w:rsid w:val="00902E9A"/>
    <w:rsid w:val="0090305C"/>
    <w:rsid w:val="00903EAA"/>
    <w:rsid w:val="009058AE"/>
    <w:rsid w:val="009073A6"/>
    <w:rsid w:val="00912555"/>
    <w:rsid w:val="0091263A"/>
    <w:rsid w:val="00912CAE"/>
    <w:rsid w:val="00915D93"/>
    <w:rsid w:val="009168F3"/>
    <w:rsid w:val="0092011A"/>
    <w:rsid w:val="00920982"/>
    <w:rsid w:val="00921057"/>
    <w:rsid w:val="0092267C"/>
    <w:rsid w:val="00923E46"/>
    <w:rsid w:val="00924FE1"/>
    <w:rsid w:val="0092523B"/>
    <w:rsid w:val="00925CC3"/>
    <w:rsid w:val="00927842"/>
    <w:rsid w:val="0093064C"/>
    <w:rsid w:val="00931505"/>
    <w:rsid w:val="009330FC"/>
    <w:rsid w:val="00935CB9"/>
    <w:rsid w:val="0093747B"/>
    <w:rsid w:val="00937C82"/>
    <w:rsid w:val="009412CE"/>
    <w:rsid w:val="00941AEB"/>
    <w:rsid w:val="00941C55"/>
    <w:rsid w:val="00943E1E"/>
    <w:rsid w:val="00943FCE"/>
    <w:rsid w:val="0094407A"/>
    <w:rsid w:val="00947258"/>
    <w:rsid w:val="00950B4E"/>
    <w:rsid w:val="00951F7E"/>
    <w:rsid w:val="00954BE3"/>
    <w:rsid w:val="00954DB5"/>
    <w:rsid w:val="0095748F"/>
    <w:rsid w:val="00957963"/>
    <w:rsid w:val="00957B92"/>
    <w:rsid w:val="00960206"/>
    <w:rsid w:val="00960BC9"/>
    <w:rsid w:val="009632FB"/>
    <w:rsid w:val="0096418D"/>
    <w:rsid w:val="00966817"/>
    <w:rsid w:val="00966957"/>
    <w:rsid w:val="0096706E"/>
    <w:rsid w:val="009679B9"/>
    <w:rsid w:val="00973C3F"/>
    <w:rsid w:val="00974022"/>
    <w:rsid w:val="009747A7"/>
    <w:rsid w:val="0097509A"/>
    <w:rsid w:val="00976909"/>
    <w:rsid w:val="00980F21"/>
    <w:rsid w:val="00981CDD"/>
    <w:rsid w:val="00981DC1"/>
    <w:rsid w:val="0098257F"/>
    <w:rsid w:val="00982BCD"/>
    <w:rsid w:val="009847CC"/>
    <w:rsid w:val="00985372"/>
    <w:rsid w:val="00986B8E"/>
    <w:rsid w:val="009871A2"/>
    <w:rsid w:val="00987538"/>
    <w:rsid w:val="00987E1C"/>
    <w:rsid w:val="0099018B"/>
    <w:rsid w:val="00990728"/>
    <w:rsid w:val="0099111E"/>
    <w:rsid w:val="0099114C"/>
    <w:rsid w:val="009921C2"/>
    <w:rsid w:val="00992B76"/>
    <w:rsid w:val="00994AB2"/>
    <w:rsid w:val="00995E7A"/>
    <w:rsid w:val="00996005"/>
    <w:rsid w:val="00996073"/>
    <w:rsid w:val="00996918"/>
    <w:rsid w:val="0099719D"/>
    <w:rsid w:val="009A018F"/>
    <w:rsid w:val="009A16E3"/>
    <w:rsid w:val="009A1CFF"/>
    <w:rsid w:val="009A3723"/>
    <w:rsid w:val="009A406B"/>
    <w:rsid w:val="009A4BC8"/>
    <w:rsid w:val="009A52CE"/>
    <w:rsid w:val="009A735C"/>
    <w:rsid w:val="009B2BE8"/>
    <w:rsid w:val="009B4EEB"/>
    <w:rsid w:val="009B687D"/>
    <w:rsid w:val="009C2B14"/>
    <w:rsid w:val="009C2F4C"/>
    <w:rsid w:val="009C35B7"/>
    <w:rsid w:val="009C408D"/>
    <w:rsid w:val="009C5922"/>
    <w:rsid w:val="009C5DC6"/>
    <w:rsid w:val="009D3D1F"/>
    <w:rsid w:val="009D4778"/>
    <w:rsid w:val="009D534F"/>
    <w:rsid w:val="009E06BA"/>
    <w:rsid w:val="009E0C39"/>
    <w:rsid w:val="009E13C7"/>
    <w:rsid w:val="009E1529"/>
    <w:rsid w:val="009E40DE"/>
    <w:rsid w:val="009E435B"/>
    <w:rsid w:val="009E5AD4"/>
    <w:rsid w:val="009E7546"/>
    <w:rsid w:val="009F0403"/>
    <w:rsid w:val="009F164B"/>
    <w:rsid w:val="009F1DF5"/>
    <w:rsid w:val="009F367D"/>
    <w:rsid w:val="009F3BD2"/>
    <w:rsid w:val="009F4342"/>
    <w:rsid w:val="009F5BDB"/>
    <w:rsid w:val="009F63B9"/>
    <w:rsid w:val="009F738B"/>
    <w:rsid w:val="00A011A8"/>
    <w:rsid w:val="00A031D0"/>
    <w:rsid w:val="00A050F8"/>
    <w:rsid w:val="00A05DFE"/>
    <w:rsid w:val="00A077BD"/>
    <w:rsid w:val="00A101DF"/>
    <w:rsid w:val="00A10251"/>
    <w:rsid w:val="00A10E2E"/>
    <w:rsid w:val="00A13126"/>
    <w:rsid w:val="00A137E8"/>
    <w:rsid w:val="00A15F5C"/>
    <w:rsid w:val="00A215E3"/>
    <w:rsid w:val="00A22FBD"/>
    <w:rsid w:val="00A24DCD"/>
    <w:rsid w:val="00A269E5"/>
    <w:rsid w:val="00A26E3F"/>
    <w:rsid w:val="00A31BA6"/>
    <w:rsid w:val="00A31F18"/>
    <w:rsid w:val="00A325A8"/>
    <w:rsid w:val="00A32A72"/>
    <w:rsid w:val="00A32DE4"/>
    <w:rsid w:val="00A349D9"/>
    <w:rsid w:val="00A36086"/>
    <w:rsid w:val="00A37131"/>
    <w:rsid w:val="00A37DF3"/>
    <w:rsid w:val="00A4476E"/>
    <w:rsid w:val="00A45DE5"/>
    <w:rsid w:val="00A46073"/>
    <w:rsid w:val="00A463F1"/>
    <w:rsid w:val="00A46F15"/>
    <w:rsid w:val="00A47E38"/>
    <w:rsid w:val="00A47EBD"/>
    <w:rsid w:val="00A5131E"/>
    <w:rsid w:val="00A51CE4"/>
    <w:rsid w:val="00A51E3B"/>
    <w:rsid w:val="00A52B07"/>
    <w:rsid w:val="00A55F62"/>
    <w:rsid w:val="00A565AA"/>
    <w:rsid w:val="00A57748"/>
    <w:rsid w:val="00A57D36"/>
    <w:rsid w:val="00A604CF"/>
    <w:rsid w:val="00A614DF"/>
    <w:rsid w:val="00A615C7"/>
    <w:rsid w:val="00A630D1"/>
    <w:rsid w:val="00A65351"/>
    <w:rsid w:val="00A66255"/>
    <w:rsid w:val="00A67CF6"/>
    <w:rsid w:val="00A7007E"/>
    <w:rsid w:val="00A71582"/>
    <w:rsid w:val="00A73320"/>
    <w:rsid w:val="00A7492A"/>
    <w:rsid w:val="00A76655"/>
    <w:rsid w:val="00A77182"/>
    <w:rsid w:val="00A80951"/>
    <w:rsid w:val="00A817C5"/>
    <w:rsid w:val="00A82476"/>
    <w:rsid w:val="00A82F06"/>
    <w:rsid w:val="00A8460F"/>
    <w:rsid w:val="00A84C40"/>
    <w:rsid w:val="00A85F78"/>
    <w:rsid w:val="00A913FA"/>
    <w:rsid w:val="00A91416"/>
    <w:rsid w:val="00A92616"/>
    <w:rsid w:val="00A93938"/>
    <w:rsid w:val="00A961BD"/>
    <w:rsid w:val="00AA0F7C"/>
    <w:rsid w:val="00AA677C"/>
    <w:rsid w:val="00AA6807"/>
    <w:rsid w:val="00AA6B65"/>
    <w:rsid w:val="00AB05A0"/>
    <w:rsid w:val="00AB070E"/>
    <w:rsid w:val="00AB0C7F"/>
    <w:rsid w:val="00AB3D9D"/>
    <w:rsid w:val="00AB4475"/>
    <w:rsid w:val="00AB4A0F"/>
    <w:rsid w:val="00AB6D6D"/>
    <w:rsid w:val="00AC2D4F"/>
    <w:rsid w:val="00AC2D63"/>
    <w:rsid w:val="00AC37A3"/>
    <w:rsid w:val="00AC47E2"/>
    <w:rsid w:val="00AC672B"/>
    <w:rsid w:val="00AC6794"/>
    <w:rsid w:val="00AD285A"/>
    <w:rsid w:val="00AD2D9F"/>
    <w:rsid w:val="00AD2E98"/>
    <w:rsid w:val="00AD3C53"/>
    <w:rsid w:val="00AD57C7"/>
    <w:rsid w:val="00AD61EF"/>
    <w:rsid w:val="00AD7FE6"/>
    <w:rsid w:val="00AE279D"/>
    <w:rsid w:val="00AE3A27"/>
    <w:rsid w:val="00AE5823"/>
    <w:rsid w:val="00AE67A4"/>
    <w:rsid w:val="00AE7CFC"/>
    <w:rsid w:val="00AF02C0"/>
    <w:rsid w:val="00AF02DC"/>
    <w:rsid w:val="00AF2472"/>
    <w:rsid w:val="00AF296B"/>
    <w:rsid w:val="00AF2CDD"/>
    <w:rsid w:val="00AF3CCC"/>
    <w:rsid w:val="00AF4224"/>
    <w:rsid w:val="00AF61A1"/>
    <w:rsid w:val="00B006A0"/>
    <w:rsid w:val="00B01C2B"/>
    <w:rsid w:val="00B01FCE"/>
    <w:rsid w:val="00B04344"/>
    <w:rsid w:val="00B0499B"/>
    <w:rsid w:val="00B119B5"/>
    <w:rsid w:val="00B11C06"/>
    <w:rsid w:val="00B12C84"/>
    <w:rsid w:val="00B134D8"/>
    <w:rsid w:val="00B13AD6"/>
    <w:rsid w:val="00B17110"/>
    <w:rsid w:val="00B17BD1"/>
    <w:rsid w:val="00B20576"/>
    <w:rsid w:val="00B2091A"/>
    <w:rsid w:val="00B226B3"/>
    <w:rsid w:val="00B2406B"/>
    <w:rsid w:val="00B241C3"/>
    <w:rsid w:val="00B2464C"/>
    <w:rsid w:val="00B2480A"/>
    <w:rsid w:val="00B25450"/>
    <w:rsid w:val="00B261B8"/>
    <w:rsid w:val="00B2742A"/>
    <w:rsid w:val="00B27E79"/>
    <w:rsid w:val="00B31156"/>
    <w:rsid w:val="00B316DD"/>
    <w:rsid w:val="00B31A49"/>
    <w:rsid w:val="00B32CC6"/>
    <w:rsid w:val="00B34392"/>
    <w:rsid w:val="00B35DDE"/>
    <w:rsid w:val="00B366E3"/>
    <w:rsid w:val="00B36EAE"/>
    <w:rsid w:val="00B37595"/>
    <w:rsid w:val="00B417EA"/>
    <w:rsid w:val="00B41B12"/>
    <w:rsid w:val="00B4356D"/>
    <w:rsid w:val="00B43737"/>
    <w:rsid w:val="00B44665"/>
    <w:rsid w:val="00B446FA"/>
    <w:rsid w:val="00B44D46"/>
    <w:rsid w:val="00B45D5C"/>
    <w:rsid w:val="00B47025"/>
    <w:rsid w:val="00B4720B"/>
    <w:rsid w:val="00B47235"/>
    <w:rsid w:val="00B47D8A"/>
    <w:rsid w:val="00B52772"/>
    <w:rsid w:val="00B55815"/>
    <w:rsid w:val="00B56C99"/>
    <w:rsid w:val="00B57BD6"/>
    <w:rsid w:val="00B612AE"/>
    <w:rsid w:val="00B61802"/>
    <w:rsid w:val="00B62729"/>
    <w:rsid w:val="00B62B37"/>
    <w:rsid w:val="00B6364B"/>
    <w:rsid w:val="00B6797A"/>
    <w:rsid w:val="00B72699"/>
    <w:rsid w:val="00B77966"/>
    <w:rsid w:val="00B77B5D"/>
    <w:rsid w:val="00B817C1"/>
    <w:rsid w:val="00B85053"/>
    <w:rsid w:val="00B85EF5"/>
    <w:rsid w:val="00B86D3C"/>
    <w:rsid w:val="00B87322"/>
    <w:rsid w:val="00B87AA3"/>
    <w:rsid w:val="00B90320"/>
    <w:rsid w:val="00B9070B"/>
    <w:rsid w:val="00B90E5E"/>
    <w:rsid w:val="00B9176E"/>
    <w:rsid w:val="00B95C68"/>
    <w:rsid w:val="00B9661D"/>
    <w:rsid w:val="00B9665F"/>
    <w:rsid w:val="00B971EA"/>
    <w:rsid w:val="00B97CC9"/>
    <w:rsid w:val="00BA006A"/>
    <w:rsid w:val="00BA0234"/>
    <w:rsid w:val="00BA377E"/>
    <w:rsid w:val="00BA3F46"/>
    <w:rsid w:val="00BA7845"/>
    <w:rsid w:val="00BB1599"/>
    <w:rsid w:val="00BB1CAE"/>
    <w:rsid w:val="00BB2F7C"/>
    <w:rsid w:val="00BB58CB"/>
    <w:rsid w:val="00BB6408"/>
    <w:rsid w:val="00BC3FDB"/>
    <w:rsid w:val="00BC6536"/>
    <w:rsid w:val="00BC6B8E"/>
    <w:rsid w:val="00BC749D"/>
    <w:rsid w:val="00BD3179"/>
    <w:rsid w:val="00BD48B6"/>
    <w:rsid w:val="00BD6BBC"/>
    <w:rsid w:val="00BE158D"/>
    <w:rsid w:val="00BE1F5F"/>
    <w:rsid w:val="00BE25D9"/>
    <w:rsid w:val="00BE29D0"/>
    <w:rsid w:val="00BE4D46"/>
    <w:rsid w:val="00BE4F4C"/>
    <w:rsid w:val="00BE5FF5"/>
    <w:rsid w:val="00BF0FD5"/>
    <w:rsid w:val="00BF68A8"/>
    <w:rsid w:val="00BF73DE"/>
    <w:rsid w:val="00BF7A82"/>
    <w:rsid w:val="00BF7DB0"/>
    <w:rsid w:val="00C001A0"/>
    <w:rsid w:val="00C03B77"/>
    <w:rsid w:val="00C053B1"/>
    <w:rsid w:val="00C06350"/>
    <w:rsid w:val="00C06493"/>
    <w:rsid w:val="00C064B4"/>
    <w:rsid w:val="00C12522"/>
    <w:rsid w:val="00C159C3"/>
    <w:rsid w:val="00C172A5"/>
    <w:rsid w:val="00C21237"/>
    <w:rsid w:val="00C21500"/>
    <w:rsid w:val="00C227C5"/>
    <w:rsid w:val="00C228E3"/>
    <w:rsid w:val="00C2667F"/>
    <w:rsid w:val="00C2750E"/>
    <w:rsid w:val="00C312D7"/>
    <w:rsid w:val="00C315EB"/>
    <w:rsid w:val="00C31D07"/>
    <w:rsid w:val="00C3212E"/>
    <w:rsid w:val="00C34156"/>
    <w:rsid w:val="00C357E6"/>
    <w:rsid w:val="00C37197"/>
    <w:rsid w:val="00C406A8"/>
    <w:rsid w:val="00C409E3"/>
    <w:rsid w:val="00C424B8"/>
    <w:rsid w:val="00C42540"/>
    <w:rsid w:val="00C50BFD"/>
    <w:rsid w:val="00C51315"/>
    <w:rsid w:val="00C5557E"/>
    <w:rsid w:val="00C57DAA"/>
    <w:rsid w:val="00C6322E"/>
    <w:rsid w:val="00C63675"/>
    <w:rsid w:val="00C64400"/>
    <w:rsid w:val="00C65EF4"/>
    <w:rsid w:val="00C66C03"/>
    <w:rsid w:val="00C679E8"/>
    <w:rsid w:val="00C7014B"/>
    <w:rsid w:val="00C71AF0"/>
    <w:rsid w:val="00C72685"/>
    <w:rsid w:val="00C8245E"/>
    <w:rsid w:val="00C84A2E"/>
    <w:rsid w:val="00C857DC"/>
    <w:rsid w:val="00C85EB5"/>
    <w:rsid w:val="00C860E6"/>
    <w:rsid w:val="00C86D63"/>
    <w:rsid w:val="00C873B2"/>
    <w:rsid w:val="00C93311"/>
    <w:rsid w:val="00C93750"/>
    <w:rsid w:val="00C9497D"/>
    <w:rsid w:val="00C95D98"/>
    <w:rsid w:val="00C97735"/>
    <w:rsid w:val="00C97D32"/>
    <w:rsid w:val="00CA0E88"/>
    <w:rsid w:val="00CA1F51"/>
    <w:rsid w:val="00CA214C"/>
    <w:rsid w:val="00CA32FE"/>
    <w:rsid w:val="00CA51E7"/>
    <w:rsid w:val="00CA60D7"/>
    <w:rsid w:val="00CB084D"/>
    <w:rsid w:val="00CB14B4"/>
    <w:rsid w:val="00CB173A"/>
    <w:rsid w:val="00CB2012"/>
    <w:rsid w:val="00CB30C9"/>
    <w:rsid w:val="00CB5C77"/>
    <w:rsid w:val="00CB63C1"/>
    <w:rsid w:val="00CB7847"/>
    <w:rsid w:val="00CB7ED6"/>
    <w:rsid w:val="00CC23F0"/>
    <w:rsid w:val="00CC3E48"/>
    <w:rsid w:val="00CC59D8"/>
    <w:rsid w:val="00CC61A1"/>
    <w:rsid w:val="00CC6D60"/>
    <w:rsid w:val="00CC795C"/>
    <w:rsid w:val="00CD1E13"/>
    <w:rsid w:val="00CD33C8"/>
    <w:rsid w:val="00CD3897"/>
    <w:rsid w:val="00CD448A"/>
    <w:rsid w:val="00CD5622"/>
    <w:rsid w:val="00CD5D86"/>
    <w:rsid w:val="00CD74CE"/>
    <w:rsid w:val="00CD7DB9"/>
    <w:rsid w:val="00CE0312"/>
    <w:rsid w:val="00CE1FA9"/>
    <w:rsid w:val="00CE2CA0"/>
    <w:rsid w:val="00CE3471"/>
    <w:rsid w:val="00CE51AA"/>
    <w:rsid w:val="00CE59E4"/>
    <w:rsid w:val="00CF08A5"/>
    <w:rsid w:val="00CF0AE5"/>
    <w:rsid w:val="00CF37E5"/>
    <w:rsid w:val="00CF5757"/>
    <w:rsid w:val="00CF6C73"/>
    <w:rsid w:val="00CF7937"/>
    <w:rsid w:val="00D0168E"/>
    <w:rsid w:val="00D01A52"/>
    <w:rsid w:val="00D0407C"/>
    <w:rsid w:val="00D05847"/>
    <w:rsid w:val="00D06709"/>
    <w:rsid w:val="00D06774"/>
    <w:rsid w:val="00D07299"/>
    <w:rsid w:val="00D07763"/>
    <w:rsid w:val="00D1063E"/>
    <w:rsid w:val="00D10E6B"/>
    <w:rsid w:val="00D119CB"/>
    <w:rsid w:val="00D1249D"/>
    <w:rsid w:val="00D1264D"/>
    <w:rsid w:val="00D12CCA"/>
    <w:rsid w:val="00D12D1F"/>
    <w:rsid w:val="00D13320"/>
    <w:rsid w:val="00D14C9E"/>
    <w:rsid w:val="00D14D0A"/>
    <w:rsid w:val="00D154A7"/>
    <w:rsid w:val="00D177F8"/>
    <w:rsid w:val="00D20A73"/>
    <w:rsid w:val="00D20BA3"/>
    <w:rsid w:val="00D24704"/>
    <w:rsid w:val="00D25211"/>
    <w:rsid w:val="00D255C4"/>
    <w:rsid w:val="00D26113"/>
    <w:rsid w:val="00D269DD"/>
    <w:rsid w:val="00D30BDF"/>
    <w:rsid w:val="00D332A9"/>
    <w:rsid w:val="00D33B0B"/>
    <w:rsid w:val="00D36069"/>
    <w:rsid w:val="00D37866"/>
    <w:rsid w:val="00D40A29"/>
    <w:rsid w:val="00D41337"/>
    <w:rsid w:val="00D42178"/>
    <w:rsid w:val="00D44C69"/>
    <w:rsid w:val="00D46B19"/>
    <w:rsid w:val="00D470B3"/>
    <w:rsid w:val="00D478BE"/>
    <w:rsid w:val="00D47E66"/>
    <w:rsid w:val="00D508C2"/>
    <w:rsid w:val="00D5205E"/>
    <w:rsid w:val="00D547CD"/>
    <w:rsid w:val="00D554E6"/>
    <w:rsid w:val="00D55E01"/>
    <w:rsid w:val="00D5609C"/>
    <w:rsid w:val="00D56FB0"/>
    <w:rsid w:val="00D60F79"/>
    <w:rsid w:val="00D61797"/>
    <w:rsid w:val="00D62561"/>
    <w:rsid w:val="00D6639C"/>
    <w:rsid w:val="00D66BD1"/>
    <w:rsid w:val="00D67270"/>
    <w:rsid w:val="00D67AD1"/>
    <w:rsid w:val="00D67CC3"/>
    <w:rsid w:val="00D67E7C"/>
    <w:rsid w:val="00D7053A"/>
    <w:rsid w:val="00D705FB"/>
    <w:rsid w:val="00D73A62"/>
    <w:rsid w:val="00D74122"/>
    <w:rsid w:val="00D77824"/>
    <w:rsid w:val="00D77E84"/>
    <w:rsid w:val="00D77F0A"/>
    <w:rsid w:val="00D831A1"/>
    <w:rsid w:val="00D83617"/>
    <w:rsid w:val="00D8439C"/>
    <w:rsid w:val="00D849DE"/>
    <w:rsid w:val="00D855B0"/>
    <w:rsid w:val="00D87764"/>
    <w:rsid w:val="00D877A5"/>
    <w:rsid w:val="00D87B46"/>
    <w:rsid w:val="00D91E05"/>
    <w:rsid w:val="00D92E88"/>
    <w:rsid w:val="00D93AAA"/>
    <w:rsid w:val="00D95D98"/>
    <w:rsid w:val="00DA01B1"/>
    <w:rsid w:val="00DA1EAA"/>
    <w:rsid w:val="00DA3E06"/>
    <w:rsid w:val="00DA4E68"/>
    <w:rsid w:val="00DA5382"/>
    <w:rsid w:val="00DA5B60"/>
    <w:rsid w:val="00DA6083"/>
    <w:rsid w:val="00DA7027"/>
    <w:rsid w:val="00DB0BBB"/>
    <w:rsid w:val="00DB16BC"/>
    <w:rsid w:val="00DB199C"/>
    <w:rsid w:val="00DB1DB5"/>
    <w:rsid w:val="00DB23E0"/>
    <w:rsid w:val="00DB37A5"/>
    <w:rsid w:val="00DB40AF"/>
    <w:rsid w:val="00DB4ADE"/>
    <w:rsid w:val="00DB66B8"/>
    <w:rsid w:val="00DB6B01"/>
    <w:rsid w:val="00DC0960"/>
    <w:rsid w:val="00DC1FFE"/>
    <w:rsid w:val="00DC57FC"/>
    <w:rsid w:val="00DD4A28"/>
    <w:rsid w:val="00DD4FAC"/>
    <w:rsid w:val="00DD7C6E"/>
    <w:rsid w:val="00DE054C"/>
    <w:rsid w:val="00DE07C2"/>
    <w:rsid w:val="00DE1465"/>
    <w:rsid w:val="00DE24A9"/>
    <w:rsid w:val="00DE4507"/>
    <w:rsid w:val="00DE47EC"/>
    <w:rsid w:val="00DE5B2D"/>
    <w:rsid w:val="00DE6F44"/>
    <w:rsid w:val="00DE7D83"/>
    <w:rsid w:val="00DF0A2F"/>
    <w:rsid w:val="00DF224B"/>
    <w:rsid w:val="00DF2313"/>
    <w:rsid w:val="00DF3B3D"/>
    <w:rsid w:val="00DF4397"/>
    <w:rsid w:val="00DF7239"/>
    <w:rsid w:val="00DF7D2F"/>
    <w:rsid w:val="00E00E35"/>
    <w:rsid w:val="00E011BE"/>
    <w:rsid w:val="00E02167"/>
    <w:rsid w:val="00E022B9"/>
    <w:rsid w:val="00E025FB"/>
    <w:rsid w:val="00E02A90"/>
    <w:rsid w:val="00E035A7"/>
    <w:rsid w:val="00E05312"/>
    <w:rsid w:val="00E05447"/>
    <w:rsid w:val="00E10B28"/>
    <w:rsid w:val="00E1119C"/>
    <w:rsid w:val="00E11C99"/>
    <w:rsid w:val="00E13978"/>
    <w:rsid w:val="00E13C88"/>
    <w:rsid w:val="00E16F48"/>
    <w:rsid w:val="00E17685"/>
    <w:rsid w:val="00E21195"/>
    <w:rsid w:val="00E219B8"/>
    <w:rsid w:val="00E22AE5"/>
    <w:rsid w:val="00E231F1"/>
    <w:rsid w:val="00E2398D"/>
    <w:rsid w:val="00E25170"/>
    <w:rsid w:val="00E2517B"/>
    <w:rsid w:val="00E252CC"/>
    <w:rsid w:val="00E25721"/>
    <w:rsid w:val="00E26968"/>
    <w:rsid w:val="00E27F57"/>
    <w:rsid w:val="00E30FB8"/>
    <w:rsid w:val="00E33075"/>
    <w:rsid w:val="00E34082"/>
    <w:rsid w:val="00E343F3"/>
    <w:rsid w:val="00E3461B"/>
    <w:rsid w:val="00E35D60"/>
    <w:rsid w:val="00E360CB"/>
    <w:rsid w:val="00E36531"/>
    <w:rsid w:val="00E36BD4"/>
    <w:rsid w:val="00E37B23"/>
    <w:rsid w:val="00E41131"/>
    <w:rsid w:val="00E4275C"/>
    <w:rsid w:val="00E42A1B"/>
    <w:rsid w:val="00E42A61"/>
    <w:rsid w:val="00E42E0D"/>
    <w:rsid w:val="00E44B80"/>
    <w:rsid w:val="00E45115"/>
    <w:rsid w:val="00E5043E"/>
    <w:rsid w:val="00E52940"/>
    <w:rsid w:val="00E539FB"/>
    <w:rsid w:val="00E56450"/>
    <w:rsid w:val="00E6017D"/>
    <w:rsid w:val="00E614BA"/>
    <w:rsid w:val="00E62AF3"/>
    <w:rsid w:val="00E632F4"/>
    <w:rsid w:val="00E639F1"/>
    <w:rsid w:val="00E644D0"/>
    <w:rsid w:val="00E64FA7"/>
    <w:rsid w:val="00E7041D"/>
    <w:rsid w:val="00E714A4"/>
    <w:rsid w:val="00E71880"/>
    <w:rsid w:val="00E73AB1"/>
    <w:rsid w:val="00E7537A"/>
    <w:rsid w:val="00E75CAD"/>
    <w:rsid w:val="00E76875"/>
    <w:rsid w:val="00E7743F"/>
    <w:rsid w:val="00E80D77"/>
    <w:rsid w:val="00E85615"/>
    <w:rsid w:val="00E85C0D"/>
    <w:rsid w:val="00E86801"/>
    <w:rsid w:val="00E912D6"/>
    <w:rsid w:val="00E93572"/>
    <w:rsid w:val="00E94E4B"/>
    <w:rsid w:val="00EA05CB"/>
    <w:rsid w:val="00EA0A09"/>
    <w:rsid w:val="00EA11D5"/>
    <w:rsid w:val="00EA52CA"/>
    <w:rsid w:val="00EA6139"/>
    <w:rsid w:val="00EA7529"/>
    <w:rsid w:val="00EA7B9B"/>
    <w:rsid w:val="00EB078A"/>
    <w:rsid w:val="00EB0BF3"/>
    <w:rsid w:val="00EB5A57"/>
    <w:rsid w:val="00EB7795"/>
    <w:rsid w:val="00EC0042"/>
    <w:rsid w:val="00EC0B03"/>
    <w:rsid w:val="00EC1084"/>
    <w:rsid w:val="00EC55E2"/>
    <w:rsid w:val="00ED07D6"/>
    <w:rsid w:val="00ED0939"/>
    <w:rsid w:val="00ED10F0"/>
    <w:rsid w:val="00ED3516"/>
    <w:rsid w:val="00ED3B87"/>
    <w:rsid w:val="00ED5968"/>
    <w:rsid w:val="00ED5D20"/>
    <w:rsid w:val="00EE1A46"/>
    <w:rsid w:val="00EE4623"/>
    <w:rsid w:val="00EE6851"/>
    <w:rsid w:val="00EE7B1F"/>
    <w:rsid w:val="00EF02A8"/>
    <w:rsid w:val="00EF06A9"/>
    <w:rsid w:val="00EF0DDE"/>
    <w:rsid w:val="00EF3412"/>
    <w:rsid w:val="00EF3983"/>
    <w:rsid w:val="00F00AD1"/>
    <w:rsid w:val="00F02724"/>
    <w:rsid w:val="00F02AF7"/>
    <w:rsid w:val="00F05534"/>
    <w:rsid w:val="00F05770"/>
    <w:rsid w:val="00F0746E"/>
    <w:rsid w:val="00F1209F"/>
    <w:rsid w:val="00F12ABF"/>
    <w:rsid w:val="00F13147"/>
    <w:rsid w:val="00F13E3D"/>
    <w:rsid w:val="00F166CE"/>
    <w:rsid w:val="00F17AC5"/>
    <w:rsid w:val="00F20540"/>
    <w:rsid w:val="00F20DCB"/>
    <w:rsid w:val="00F2160C"/>
    <w:rsid w:val="00F251AB"/>
    <w:rsid w:val="00F25EB3"/>
    <w:rsid w:val="00F26887"/>
    <w:rsid w:val="00F3118B"/>
    <w:rsid w:val="00F31D77"/>
    <w:rsid w:val="00F331C3"/>
    <w:rsid w:val="00F34B56"/>
    <w:rsid w:val="00F34E29"/>
    <w:rsid w:val="00F3583A"/>
    <w:rsid w:val="00F3648E"/>
    <w:rsid w:val="00F37F16"/>
    <w:rsid w:val="00F40D02"/>
    <w:rsid w:val="00F40D6F"/>
    <w:rsid w:val="00F416C0"/>
    <w:rsid w:val="00F41B2A"/>
    <w:rsid w:val="00F42847"/>
    <w:rsid w:val="00F453B3"/>
    <w:rsid w:val="00F46C89"/>
    <w:rsid w:val="00F47A3F"/>
    <w:rsid w:val="00F47A59"/>
    <w:rsid w:val="00F47EEB"/>
    <w:rsid w:val="00F504EB"/>
    <w:rsid w:val="00F514A8"/>
    <w:rsid w:val="00F51DEA"/>
    <w:rsid w:val="00F527FD"/>
    <w:rsid w:val="00F53A87"/>
    <w:rsid w:val="00F54139"/>
    <w:rsid w:val="00F55ED9"/>
    <w:rsid w:val="00F60AD0"/>
    <w:rsid w:val="00F61956"/>
    <w:rsid w:val="00F63A38"/>
    <w:rsid w:val="00F6456D"/>
    <w:rsid w:val="00F65667"/>
    <w:rsid w:val="00F659C0"/>
    <w:rsid w:val="00F72D84"/>
    <w:rsid w:val="00F73323"/>
    <w:rsid w:val="00F74574"/>
    <w:rsid w:val="00F76261"/>
    <w:rsid w:val="00F8153E"/>
    <w:rsid w:val="00F8199C"/>
    <w:rsid w:val="00F83324"/>
    <w:rsid w:val="00F84D5A"/>
    <w:rsid w:val="00F85F9E"/>
    <w:rsid w:val="00F865DB"/>
    <w:rsid w:val="00F904D7"/>
    <w:rsid w:val="00F921DD"/>
    <w:rsid w:val="00F93D9B"/>
    <w:rsid w:val="00F95A64"/>
    <w:rsid w:val="00F95EF7"/>
    <w:rsid w:val="00F9785B"/>
    <w:rsid w:val="00FA0646"/>
    <w:rsid w:val="00FA070D"/>
    <w:rsid w:val="00FA0A18"/>
    <w:rsid w:val="00FA121F"/>
    <w:rsid w:val="00FA3136"/>
    <w:rsid w:val="00FA5229"/>
    <w:rsid w:val="00FA7BC3"/>
    <w:rsid w:val="00FB0C2E"/>
    <w:rsid w:val="00FB102E"/>
    <w:rsid w:val="00FB31AE"/>
    <w:rsid w:val="00FB4CF1"/>
    <w:rsid w:val="00FB7843"/>
    <w:rsid w:val="00FC2A19"/>
    <w:rsid w:val="00FC3DBE"/>
    <w:rsid w:val="00FC4BB9"/>
    <w:rsid w:val="00FC55C2"/>
    <w:rsid w:val="00FC5824"/>
    <w:rsid w:val="00FC71C1"/>
    <w:rsid w:val="00FD1C47"/>
    <w:rsid w:val="00FD2766"/>
    <w:rsid w:val="00FD3CF8"/>
    <w:rsid w:val="00FD4223"/>
    <w:rsid w:val="00FD5315"/>
    <w:rsid w:val="00FD72BC"/>
    <w:rsid w:val="00FD7C58"/>
    <w:rsid w:val="00FE1547"/>
    <w:rsid w:val="00FE37B3"/>
    <w:rsid w:val="00FE42C7"/>
    <w:rsid w:val="00FE4B19"/>
    <w:rsid w:val="00FE4E76"/>
    <w:rsid w:val="00FE5945"/>
    <w:rsid w:val="00FE61B6"/>
    <w:rsid w:val="00FE7E19"/>
    <w:rsid w:val="00FF1264"/>
    <w:rsid w:val="00FF1F20"/>
    <w:rsid w:val="00FF3418"/>
    <w:rsid w:val="00FF394C"/>
    <w:rsid w:val="00FF4525"/>
    <w:rsid w:val="00FF453F"/>
    <w:rsid w:val="00FF4FF9"/>
    <w:rsid w:val="00FF512A"/>
    <w:rsid w:val="00FF6A91"/>
    <w:rsid w:val="45D14BCC"/>
    <w:rsid w:val="469BFE92"/>
    <w:rsid w:val="688DBA0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8279A"/>
  <w15:chartTrackingRefBased/>
  <w15:docId w15:val="{40084BD6-4864-4336-82A4-02F73E15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70"/>
    <w:pPr>
      <w:spacing w:before="200" w:after="200"/>
      <w:jc w:val="both"/>
    </w:pPr>
    <w:rPr>
      <w:sz w:val="22"/>
      <w:szCs w:val="22"/>
      <w:lang w:eastAsia="en-US"/>
    </w:rPr>
  </w:style>
  <w:style w:type="paragraph" w:styleId="Ttulo1">
    <w:name w:val="heading 1"/>
    <w:basedOn w:val="Normal"/>
    <w:next w:val="Ttulo2"/>
    <w:link w:val="Ttulo1Car"/>
    <w:qFormat/>
    <w:rsid w:val="00FE4E76"/>
    <w:pPr>
      <w:keepNext/>
      <w:numPr>
        <w:numId w:val="1"/>
      </w:numPr>
      <w:spacing w:before="240" w:after="240"/>
      <w:outlineLvl w:val="0"/>
    </w:pPr>
    <w:rPr>
      <w:rFonts w:ascii="Arial" w:eastAsia="Times New Roman" w:hAnsi="Arial" w:cs="Arial"/>
      <w:b/>
      <w:bCs/>
      <w:kern w:val="32"/>
      <w:sz w:val="28"/>
      <w:szCs w:val="32"/>
      <w:lang w:eastAsia="es-ES"/>
    </w:rPr>
  </w:style>
  <w:style w:type="paragraph" w:styleId="Ttulo2">
    <w:name w:val="heading 2"/>
    <w:basedOn w:val="Ttulo1"/>
    <w:next w:val="Normal"/>
    <w:link w:val="Ttulo2Car"/>
    <w:autoRedefine/>
    <w:qFormat/>
    <w:rsid w:val="00AC2D63"/>
    <w:pPr>
      <w:numPr>
        <w:numId w:val="0"/>
      </w:numPr>
      <w:spacing w:before="200" w:after="200" w:line="276" w:lineRule="auto"/>
      <w:jc w:val="center"/>
      <w:outlineLvl w:val="1"/>
    </w:pPr>
    <w:rPr>
      <w:rFonts w:asciiTheme="minorHAnsi" w:hAnsiTheme="minorHAnsi" w:cstheme="minorHAnsi"/>
      <w:bCs w:val="0"/>
      <w:iCs/>
      <w:color w:val="C80F2D"/>
      <w:sz w:val="22"/>
      <w:szCs w:val="22"/>
    </w:rPr>
  </w:style>
  <w:style w:type="paragraph" w:styleId="Ttulo3">
    <w:name w:val="heading 3"/>
    <w:basedOn w:val="Ttulo2"/>
    <w:next w:val="Normal"/>
    <w:link w:val="Ttulo3Car"/>
    <w:qFormat/>
    <w:rsid w:val="0093747B"/>
    <w:pPr>
      <w:numPr>
        <w:ilvl w:val="2"/>
      </w:numPr>
      <w:spacing w:line="240" w:lineRule="auto"/>
      <w:outlineLvl w:val="2"/>
    </w:pPr>
    <w:rPr>
      <w:bCs/>
      <w:szCs w:val="26"/>
    </w:rPr>
  </w:style>
  <w:style w:type="paragraph" w:styleId="Ttulo4">
    <w:name w:val="heading 4"/>
    <w:basedOn w:val="Normal"/>
    <w:next w:val="Normal"/>
    <w:link w:val="Ttulo4Car"/>
    <w:qFormat/>
    <w:rsid w:val="00FE5945"/>
    <w:pPr>
      <w:keepNext/>
      <w:numPr>
        <w:ilvl w:val="3"/>
        <w:numId w:val="1"/>
      </w:numPr>
      <w:spacing w:before="240" w:after="60"/>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
      </w:numPr>
      <w:spacing w:before="240" w:after="60"/>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
      </w:numPr>
      <w:spacing w:before="240" w:after="60"/>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
      </w:numPr>
      <w:spacing w:before="240" w:after="60"/>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
      </w:numPr>
      <w:spacing w:before="240" w:after="60"/>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
      </w:numPr>
      <w:spacing w:before="240" w:after="60"/>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E4E76"/>
    <w:rPr>
      <w:rFonts w:ascii="Arial" w:eastAsia="Times New Roman" w:hAnsi="Arial" w:cs="Arial"/>
      <w:b/>
      <w:bCs/>
      <w:kern w:val="32"/>
      <w:sz w:val="28"/>
      <w:szCs w:val="32"/>
    </w:rPr>
  </w:style>
  <w:style w:type="character" w:customStyle="1" w:styleId="Ttulo2Car">
    <w:name w:val="Título 2 Car"/>
    <w:link w:val="Ttulo2"/>
    <w:rsid w:val="00AC2D63"/>
    <w:rPr>
      <w:rFonts w:asciiTheme="minorHAnsi" w:eastAsia="Times New Roman" w:hAnsiTheme="minorHAnsi" w:cstheme="minorHAnsi"/>
      <w:b/>
      <w:iCs/>
      <w:color w:val="C80F2D"/>
      <w:kern w:val="32"/>
      <w:sz w:val="22"/>
      <w:szCs w:val="22"/>
    </w:rPr>
  </w:style>
  <w:style w:type="character" w:customStyle="1" w:styleId="Ttulo3Car">
    <w:name w:val="Título 3 Car"/>
    <w:link w:val="Ttulo3"/>
    <w:rsid w:val="0093747B"/>
    <w:rPr>
      <w:rFonts w:asciiTheme="minorHAnsi" w:eastAsia="Times New Roman" w:hAnsiTheme="minorHAnsi" w:cstheme="minorHAnsi"/>
      <w:b/>
      <w:bCs/>
      <w:iCs/>
      <w:kern w:val="32"/>
      <w:sz w:val="24"/>
      <w:szCs w:val="26"/>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unhideWhenUsed/>
    <w:rsid w:val="00FE5945"/>
    <w:pPr>
      <w:spacing w:after="0"/>
    </w:pPr>
    <w:rPr>
      <w:rFonts w:ascii="Tahoma" w:hAnsi="Tahoma" w:cs="Tahoma"/>
      <w:sz w:val="16"/>
      <w:szCs w:val="16"/>
    </w:rPr>
  </w:style>
  <w:style w:type="character" w:customStyle="1" w:styleId="TextodegloboCar">
    <w:name w:val="Texto de globo Car"/>
    <w:link w:val="Textodeglobo"/>
    <w:uiPriority w:val="99"/>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3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paragraph" w:customStyle="1" w:styleId="Titulo2">
    <w:name w:val="Titulo 2"/>
    <w:basedOn w:val="Prrafodelista"/>
    <w:link w:val="Titulo2Car"/>
    <w:rsid w:val="008333FC"/>
    <w:pPr>
      <w:spacing w:after="0"/>
      <w:ind w:left="0"/>
    </w:pPr>
    <w:rPr>
      <w:rFonts w:ascii="DIN Next LT Pro" w:hAnsi="DIN Next LT Pro"/>
      <w:b/>
    </w:rPr>
  </w:style>
  <w:style w:type="character" w:customStyle="1" w:styleId="Titulo2Car">
    <w:name w:val="Titulo 2 Car"/>
    <w:link w:val="Titulo2"/>
    <w:rsid w:val="008333FC"/>
    <w:rPr>
      <w:rFonts w:ascii="DIN Next LT Pro" w:hAnsi="DIN Next LT Pro"/>
      <w:b/>
      <w:sz w:val="22"/>
      <w:szCs w:val="22"/>
      <w:lang w:eastAsia="en-US"/>
    </w:rPr>
  </w:style>
  <w:style w:type="table" w:customStyle="1" w:styleId="Tablaconcuadrcula1">
    <w:name w:val="Tabla con cuadrícula1"/>
    <w:basedOn w:val="Tablanormal"/>
    <w:next w:val="Tablaconcuadrcula"/>
    <w:rsid w:val="00833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301580"/>
    <w:rPr>
      <w:sz w:val="22"/>
      <w:szCs w:val="22"/>
      <w:lang w:eastAsia="en-US"/>
    </w:rPr>
  </w:style>
  <w:style w:type="paragraph" w:styleId="Ttulo">
    <w:name w:val="Title"/>
    <w:basedOn w:val="Normal"/>
    <w:next w:val="Normal"/>
    <w:link w:val="TtuloCar"/>
    <w:uiPriority w:val="10"/>
    <w:qFormat/>
    <w:rsid w:val="00B36EAE"/>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B36EAE"/>
    <w:rPr>
      <w:rFonts w:ascii="Cambria" w:eastAsia="Times New Roman" w:hAnsi="Cambria" w:cs="Times New Roman"/>
      <w:b/>
      <w:bCs/>
      <w:kern w:val="28"/>
      <w:sz w:val="32"/>
      <w:szCs w:val="32"/>
      <w:lang w:eastAsia="en-US"/>
    </w:rPr>
  </w:style>
  <w:style w:type="paragraph" w:styleId="NormalWeb">
    <w:name w:val="Normal (Web)"/>
    <w:basedOn w:val="Normal"/>
    <w:uiPriority w:val="99"/>
    <w:semiHidden/>
    <w:unhideWhenUsed/>
    <w:rsid w:val="00F453B3"/>
    <w:pPr>
      <w:spacing w:before="100" w:beforeAutospacing="1" w:after="100" w:afterAutospacing="1"/>
    </w:pPr>
    <w:rPr>
      <w:rFonts w:ascii="Times New Roman" w:eastAsia="Times New Roman" w:hAnsi="Times New Roman"/>
      <w:sz w:val="24"/>
      <w:szCs w:val="24"/>
      <w:lang w:eastAsia="es-ES"/>
    </w:rPr>
  </w:style>
  <w:style w:type="paragraph" w:customStyle="1" w:styleId="Default">
    <w:name w:val="Default"/>
    <w:uiPriority w:val="99"/>
    <w:rsid w:val="001C0B76"/>
    <w:pPr>
      <w:autoSpaceDE w:val="0"/>
      <w:autoSpaceDN w:val="0"/>
      <w:adjustRightInd w:val="0"/>
    </w:pPr>
    <w:rPr>
      <w:rFonts w:ascii="Arial" w:hAnsi="Arial" w:cs="Arial"/>
      <w:color w:val="000000"/>
      <w:sz w:val="24"/>
      <w:szCs w:val="24"/>
      <w:lang w:eastAsia="en-US"/>
    </w:rPr>
  </w:style>
  <w:style w:type="character" w:styleId="Hipervnculo">
    <w:name w:val="Hyperlink"/>
    <w:basedOn w:val="Fuentedeprrafopredeter"/>
    <w:uiPriority w:val="99"/>
    <w:unhideWhenUsed/>
    <w:rsid w:val="00652ECE"/>
    <w:rPr>
      <w:color w:val="0563C1" w:themeColor="hyperlink"/>
      <w:u w:val="single"/>
    </w:rPr>
  </w:style>
  <w:style w:type="paragraph" w:styleId="TtuloTDC">
    <w:name w:val="TOC Heading"/>
    <w:basedOn w:val="Ttulo1"/>
    <w:next w:val="Normal"/>
    <w:uiPriority w:val="39"/>
    <w:unhideWhenUsed/>
    <w:qFormat/>
    <w:rsid w:val="00652ECE"/>
    <w:pPr>
      <w:keepNext w:val="0"/>
      <w:keepLines/>
      <w:numPr>
        <w:numId w:val="0"/>
      </w:numPr>
      <w:spacing w:before="480" w:after="0" w:line="276" w:lineRule="auto"/>
      <w:outlineLvl w:val="9"/>
    </w:pPr>
    <w:rPr>
      <w:rFonts w:asciiTheme="majorHAnsi" w:eastAsiaTheme="majorEastAsia" w:hAnsiTheme="majorHAnsi" w:cstheme="majorBidi"/>
      <w:bCs w:val="0"/>
      <w:caps/>
      <w:color w:val="2E74B5" w:themeColor="accent1" w:themeShade="BF"/>
      <w:kern w:val="0"/>
      <w:szCs w:val="28"/>
      <w:lang w:eastAsia="en-US"/>
    </w:rPr>
  </w:style>
  <w:style w:type="paragraph" w:styleId="TDC1">
    <w:name w:val="toc 1"/>
    <w:basedOn w:val="Normal"/>
    <w:next w:val="Normal"/>
    <w:autoRedefine/>
    <w:uiPriority w:val="39"/>
    <w:unhideWhenUsed/>
    <w:rsid w:val="00652ECE"/>
    <w:pPr>
      <w:spacing w:after="100"/>
    </w:pPr>
  </w:style>
  <w:style w:type="paragraph" w:styleId="TDC2">
    <w:name w:val="toc 2"/>
    <w:basedOn w:val="Normal"/>
    <w:next w:val="Normal"/>
    <w:autoRedefine/>
    <w:uiPriority w:val="39"/>
    <w:unhideWhenUsed/>
    <w:rsid w:val="00652ECE"/>
    <w:pPr>
      <w:spacing w:after="100"/>
      <w:ind w:left="220"/>
    </w:pPr>
  </w:style>
  <w:style w:type="paragraph" w:styleId="TDC3">
    <w:name w:val="toc 3"/>
    <w:basedOn w:val="Normal"/>
    <w:next w:val="Normal"/>
    <w:autoRedefine/>
    <w:uiPriority w:val="39"/>
    <w:unhideWhenUsed/>
    <w:rsid w:val="0093747B"/>
    <w:pPr>
      <w:spacing w:after="100"/>
      <w:ind w:left="440"/>
    </w:pPr>
  </w:style>
  <w:style w:type="paragraph" w:styleId="Textoindependiente">
    <w:name w:val="Body Text"/>
    <w:basedOn w:val="Normal"/>
    <w:link w:val="TextoindependienteCar"/>
    <w:uiPriority w:val="1"/>
    <w:qFormat/>
    <w:rsid w:val="002D2384"/>
    <w:pPr>
      <w:widowControl w:val="0"/>
      <w:autoSpaceDE w:val="0"/>
      <w:autoSpaceDN w:val="0"/>
      <w:spacing w:after="0"/>
    </w:pPr>
    <w:rPr>
      <w:rFonts w:cs="Calibri"/>
      <w:lang w:eastAsia="es-ES" w:bidi="es-ES"/>
    </w:rPr>
  </w:style>
  <w:style w:type="character" w:customStyle="1" w:styleId="TextoindependienteCar">
    <w:name w:val="Texto independiente Car"/>
    <w:basedOn w:val="Fuentedeprrafopredeter"/>
    <w:link w:val="Textoindependiente"/>
    <w:uiPriority w:val="1"/>
    <w:rsid w:val="002D2384"/>
    <w:rPr>
      <w:rFonts w:cs="Calibri"/>
      <w:sz w:val="22"/>
      <w:szCs w:val="22"/>
      <w:lang w:bidi="es-ES"/>
    </w:rPr>
  </w:style>
  <w:style w:type="character" w:styleId="Refdecomentario">
    <w:name w:val="annotation reference"/>
    <w:basedOn w:val="Fuentedeprrafopredeter"/>
    <w:uiPriority w:val="99"/>
    <w:semiHidden/>
    <w:unhideWhenUsed/>
    <w:rsid w:val="007E3468"/>
    <w:rPr>
      <w:sz w:val="16"/>
      <w:szCs w:val="16"/>
    </w:rPr>
  </w:style>
  <w:style w:type="paragraph" w:styleId="Textocomentario">
    <w:name w:val="annotation text"/>
    <w:basedOn w:val="Normal"/>
    <w:link w:val="TextocomentarioCar"/>
    <w:uiPriority w:val="99"/>
    <w:unhideWhenUsed/>
    <w:rsid w:val="007E3468"/>
    <w:rPr>
      <w:sz w:val="20"/>
      <w:szCs w:val="20"/>
    </w:rPr>
  </w:style>
  <w:style w:type="character" w:customStyle="1" w:styleId="TextocomentarioCar">
    <w:name w:val="Texto comentario Car"/>
    <w:basedOn w:val="Fuentedeprrafopredeter"/>
    <w:link w:val="Textocomentario"/>
    <w:uiPriority w:val="99"/>
    <w:rsid w:val="007E3468"/>
    <w:rPr>
      <w:lang w:eastAsia="en-US"/>
    </w:rPr>
  </w:style>
  <w:style w:type="paragraph" w:styleId="Asuntodelcomentario">
    <w:name w:val="annotation subject"/>
    <w:basedOn w:val="Textocomentario"/>
    <w:next w:val="Textocomentario"/>
    <w:link w:val="AsuntodelcomentarioCar"/>
    <w:uiPriority w:val="99"/>
    <w:unhideWhenUsed/>
    <w:rsid w:val="007E3468"/>
    <w:rPr>
      <w:b/>
      <w:bCs/>
    </w:rPr>
  </w:style>
  <w:style w:type="character" w:customStyle="1" w:styleId="AsuntodelcomentarioCar">
    <w:name w:val="Asunto del comentario Car"/>
    <w:basedOn w:val="TextocomentarioCar"/>
    <w:link w:val="Asuntodelcomentario"/>
    <w:uiPriority w:val="99"/>
    <w:rsid w:val="007E3468"/>
    <w:rPr>
      <w:b/>
      <w:bCs/>
      <w:lang w:eastAsia="en-US"/>
    </w:rPr>
  </w:style>
  <w:style w:type="table" w:styleId="Tabladecuadrcula3">
    <w:name w:val="Grid Table 3"/>
    <w:basedOn w:val="Tablanormal"/>
    <w:uiPriority w:val="48"/>
    <w:rsid w:val="00D360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Revisin">
    <w:name w:val="Revision"/>
    <w:hidden/>
    <w:uiPriority w:val="99"/>
    <w:semiHidden/>
    <w:rsid w:val="004019D0"/>
    <w:rPr>
      <w:sz w:val="22"/>
      <w:szCs w:val="22"/>
      <w:lang w:eastAsia="en-US"/>
    </w:rPr>
  </w:style>
  <w:style w:type="character" w:customStyle="1" w:styleId="normaltextrun">
    <w:name w:val="normaltextrun"/>
    <w:basedOn w:val="Fuentedeprrafopredeter"/>
    <w:rsid w:val="00BB1CAE"/>
  </w:style>
  <w:style w:type="character" w:customStyle="1" w:styleId="eop">
    <w:name w:val="eop"/>
    <w:basedOn w:val="Fuentedeprrafopredeter"/>
    <w:rsid w:val="00BB1CAE"/>
  </w:style>
  <w:style w:type="table" w:styleId="Tablaconcuadrcula3-nfasis4">
    <w:name w:val="Grid Table 3 Accent 4"/>
    <w:basedOn w:val="Tablanormal"/>
    <w:uiPriority w:val="48"/>
    <w:rsid w:val="0088270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styleId="Textonotapie">
    <w:name w:val="footnote text"/>
    <w:basedOn w:val="Normal"/>
    <w:link w:val="TextonotapieCar"/>
    <w:uiPriority w:val="99"/>
    <w:semiHidden/>
    <w:unhideWhenUsed/>
    <w:rsid w:val="00064ABB"/>
    <w:pPr>
      <w:spacing w:after="0"/>
    </w:pPr>
    <w:rPr>
      <w:sz w:val="20"/>
      <w:szCs w:val="20"/>
    </w:rPr>
  </w:style>
  <w:style w:type="character" w:customStyle="1" w:styleId="TextonotapieCar">
    <w:name w:val="Texto nota pie Car"/>
    <w:basedOn w:val="Fuentedeprrafopredeter"/>
    <w:link w:val="Textonotapie"/>
    <w:uiPriority w:val="99"/>
    <w:semiHidden/>
    <w:rsid w:val="00064ABB"/>
    <w:rPr>
      <w:lang w:eastAsia="en-US"/>
    </w:rPr>
  </w:style>
  <w:style w:type="character" w:styleId="Refdenotaalpie">
    <w:name w:val="footnote reference"/>
    <w:basedOn w:val="Fuentedeprrafopredeter"/>
    <w:uiPriority w:val="99"/>
    <w:semiHidden/>
    <w:unhideWhenUsed/>
    <w:rsid w:val="00064ABB"/>
    <w:rPr>
      <w:vertAlign w:val="superscript"/>
    </w:rPr>
  </w:style>
  <w:style w:type="paragraph" w:customStyle="1" w:styleId="Prrafodelista1">
    <w:name w:val="Párrafo de lista1"/>
    <w:basedOn w:val="Normal"/>
    <w:rsid w:val="00D554E6"/>
    <w:pPr>
      <w:suppressAutoHyphens/>
      <w:spacing w:after="160" w:line="259" w:lineRule="auto"/>
      <w:ind w:left="720"/>
    </w:pPr>
    <w:rPr>
      <w:rFonts w:eastAsia="SimSun" w:cs="font287"/>
      <w:lang w:eastAsia="ar-SA"/>
    </w:rPr>
  </w:style>
  <w:style w:type="paragraph" w:customStyle="1" w:styleId="Pa11">
    <w:name w:val="Pa11"/>
    <w:basedOn w:val="Normal"/>
    <w:next w:val="Normal"/>
    <w:uiPriority w:val="99"/>
    <w:rsid w:val="002F2ABE"/>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AD285A"/>
    <w:pPr>
      <w:autoSpaceDE w:val="0"/>
      <w:autoSpaceDN w:val="0"/>
      <w:adjustRightInd w:val="0"/>
      <w:spacing w:after="0" w:line="201" w:lineRule="atLeast"/>
    </w:pPr>
    <w:rPr>
      <w:rFonts w:ascii="Arial" w:eastAsia="Times New Roman" w:hAnsi="Arial" w:cs="Arial"/>
      <w:sz w:val="24"/>
      <w:szCs w:val="24"/>
      <w:lang w:eastAsia="es-ES"/>
    </w:rPr>
  </w:style>
  <w:style w:type="paragraph" w:styleId="Sangradetextonormal">
    <w:name w:val="Body Text Indent"/>
    <w:basedOn w:val="Normal"/>
    <w:link w:val="SangradetextonormalCar"/>
    <w:uiPriority w:val="99"/>
    <w:unhideWhenUsed/>
    <w:rsid w:val="00866B6E"/>
    <w:pPr>
      <w:keepNext/>
      <w:shd w:val="clear" w:color="auto" w:fill="F2F2F2" w:themeFill="background1" w:themeFillShade="F2"/>
      <w:spacing w:line="23" w:lineRule="atLeast"/>
      <w:ind w:left="709"/>
    </w:pPr>
    <w:rPr>
      <w:rFonts w:asciiTheme="minorHAnsi" w:hAnsiTheme="minorHAnsi" w:cstheme="minorHAnsi"/>
      <w:i/>
    </w:rPr>
  </w:style>
  <w:style w:type="character" w:customStyle="1" w:styleId="SangradetextonormalCar">
    <w:name w:val="Sangría de texto normal Car"/>
    <w:basedOn w:val="Fuentedeprrafopredeter"/>
    <w:link w:val="Sangradetextonormal"/>
    <w:uiPriority w:val="99"/>
    <w:rsid w:val="00866B6E"/>
    <w:rPr>
      <w:rFonts w:asciiTheme="minorHAnsi" w:hAnsiTheme="minorHAnsi" w:cstheme="minorHAnsi"/>
      <w:i/>
      <w:sz w:val="22"/>
      <w:szCs w:val="22"/>
      <w:shd w:val="clear" w:color="auto" w:fill="F2F2F2" w:themeFill="background1" w:themeFillShade="F2"/>
      <w:lang w:eastAsia="en-US"/>
    </w:rPr>
  </w:style>
  <w:style w:type="paragraph" w:styleId="Sangra2detindependiente">
    <w:name w:val="Body Text Indent 2"/>
    <w:basedOn w:val="Normal"/>
    <w:link w:val="Sangra2detindependienteCar"/>
    <w:uiPriority w:val="99"/>
    <w:unhideWhenUsed/>
    <w:rsid w:val="007824D9"/>
    <w:pPr>
      <w:spacing w:after="0" w:line="23" w:lineRule="atLeast"/>
      <w:ind w:left="1017" w:hanging="283"/>
    </w:pPr>
    <w:rPr>
      <w:rFonts w:eastAsia="Times New Roman" w:cs="Calibri"/>
      <w:b/>
      <w:color w:val="244061"/>
      <w:sz w:val="36"/>
      <w:szCs w:val="36"/>
      <w:lang w:eastAsia="es-ES"/>
    </w:rPr>
  </w:style>
  <w:style w:type="character" w:customStyle="1" w:styleId="Sangra2detindependienteCar">
    <w:name w:val="Sangría 2 de t. independiente Car"/>
    <w:basedOn w:val="Fuentedeprrafopredeter"/>
    <w:link w:val="Sangra2detindependiente"/>
    <w:uiPriority w:val="99"/>
    <w:rsid w:val="007824D9"/>
    <w:rPr>
      <w:rFonts w:eastAsia="Times New Roman" w:cs="Calibri"/>
      <w:b/>
      <w:color w:val="244061"/>
      <w:sz w:val="36"/>
      <w:szCs w:val="36"/>
    </w:rPr>
  </w:style>
  <w:style w:type="table" w:customStyle="1" w:styleId="Tablaconcuadrcula2">
    <w:name w:val="Tabla con cuadrícula2"/>
    <w:basedOn w:val="Tablanormal"/>
    <w:next w:val="Tablaconcuadrcula"/>
    <w:uiPriority w:val="39"/>
    <w:rsid w:val="00FF45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57D36"/>
    <w:rPr>
      <w:color w:val="954F72" w:themeColor="followedHyperlink"/>
      <w:u w:val="single"/>
    </w:rPr>
  </w:style>
  <w:style w:type="character" w:styleId="Nmerodepgina">
    <w:name w:val="page number"/>
    <w:basedOn w:val="Fuentedeprrafopredeter"/>
    <w:uiPriority w:val="99"/>
    <w:semiHidden/>
    <w:unhideWhenUsed/>
    <w:rsid w:val="00203B26"/>
  </w:style>
  <w:style w:type="character" w:styleId="Textoennegrita">
    <w:name w:val="Strong"/>
    <w:basedOn w:val="Fuentedeprrafopredeter"/>
    <w:uiPriority w:val="22"/>
    <w:qFormat/>
    <w:rsid w:val="006B1522"/>
    <w:rPr>
      <w:b/>
      <w:bCs/>
    </w:rPr>
  </w:style>
  <w:style w:type="paragraph" w:customStyle="1" w:styleId="xmsonormal">
    <w:name w:val="x_msonormal"/>
    <w:basedOn w:val="Normal"/>
    <w:rsid w:val="003A6CDB"/>
    <w:pPr>
      <w:spacing w:before="100" w:beforeAutospacing="1" w:after="100" w:afterAutospacing="1"/>
      <w:jc w:val="left"/>
    </w:pPr>
    <w:rPr>
      <w:rFonts w:ascii="Times New Roman" w:eastAsia="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306">
      <w:bodyDiv w:val="1"/>
      <w:marLeft w:val="0"/>
      <w:marRight w:val="0"/>
      <w:marTop w:val="0"/>
      <w:marBottom w:val="0"/>
      <w:divBdr>
        <w:top w:val="none" w:sz="0" w:space="0" w:color="auto"/>
        <w:left w:val="none" w:sz="0" w:space="0" w:color="auto"/>
        <w:bottom w:val="none" w:sz="0" w:space="0" w:color="auto"/>
        <w:right w:val="none" w:sz="0" w:space="0" w:color="auto"/>
      </w:divBdr>
    </w:div>
    <w:div w:id="21056063">
      <w:bodyDiv w:val="1"/>
      <w:marLeft w:val="0"/>
      <w:marRight w:val="0"/>
      <w:marTop w:val="0"/>
      <w:marBottom w:val="0"/>
      <w:divBdr>
        <w:top w:val="none" w:sz="0" w:space="0" w:color="auto"/>
        <w:left w:val="none" w:sz="0" w:space="0" w:color="auto"/>
        <w:bottom w:val="none" w:sz="0" w:space="0" w:color="auto"/>
        <w:right w:val="none" w:sz="0" w:space="0" w:color="auto"/>
      </w:divBdr>
    </w:div>
    <w:div w:id="224335888">
      <w:bodyDiv w:val="1"/>
      <w:marLeft w:val="0"/>
      <w:marRight w:val="0"/>
      <w:marTop w:val="0"/>
      <w:marBottom w:val="0"/>
      <w:divBdr>
        <w:top w:val="none" w:sz="0" w:space="0" w:color="auto"/>
        <w:left w:val="none" w:sz="0" w:space="0" w:color="auto"/>
        <w:bottom w:val="none" w:sz="0" w:space="0" w:color="auto"/>
        <w:right w:val="none" w:sz="0" w:space="0" w:color="auto"/>
      </w:divBdr>
    </w:div>
    <w:div w:id="302127367">
      <w:bodyDiv w:val="1"/>
      <w:marLeft w:val="0"/>
      <w:marRight w:val="0"/>
      <w:marTop w:val="0"/>
      <w:marBottom w:val="0"/>
      <w:divBdr>
        <w:top w:val="none" w:sz="0" w:space="0" w:color="auto"/>
        <w:left w:val="none" w:sz="0" w:space="0" w:color="auto"/>
        <w:bottom w:val="none" w:sz="0" w:space="0" w:color="auto"/>
        <w:right w:val="none" w:sz="0" w:space="0" w:color="auto"/>
      </w:divBdr>
    </w:div>
    <w:div w:id="319820692">
      <w:bodyDiv w:val="1"/>
      <w:marLeft w:val="0"/>
      <w:marRight w:val="0"/>
      <w:marTop w:val="0"/>
      <w:marBottom w:val="0"/>
      <w:divBdr>
        <w:top w:val="none" w:sz="0" w:space="0" w:color="auto"/>
        <w:left w:val="none" w:sz="0" w:space="0" w:color="auto"/>
        <w:bottom w:val="none" w:sz="0" w:space="0" w:color="auto"/>
        <w:right w:val="none" w:sz="0" w:space="0" w:color="auto"/>
      </w:divBdr>
    </w:div>
    <w:div w:id="377245678">
      <w:bodyDiv w:val="1"/>
      <w:marLeft w:val="0"/>
      <w:marRight w:val="0"/>
      <w:marTop w:val="0"/>
      <w:marBottom w:val="0"/>
      <w:divBdr>
        <w:top w:val="none" w:sz="0" w:space="0" w:color="auto"/>
        <w:left w:val="none" w:sz="0" w:space="0" w:color="auto"/>
        <w:bottom w:val="none" w:sz="0" w:space="0" w:color="auto"/>
        <w:right w:val="none" w:sz="0" w:space="0" w:color="auto"/>
      </w:divBdr>
    </w:div>
    <w:div w:id="432164368">
      <w:bodyDiv w:val="1"/>
      <w:marLeft w:val="0"/>
      <w:marRight w:val="0"/>
      <w:marTop w:val="0"/>
      <w:marBottom w:val="0"/>
      <w:divBdr>
        <w:top w:val="none" w:sz="0" w:space="0" w:color="auto"/>
        <w:left w:val="none" w:sz="0" w:space="0" w:color="auto"/>
        <w:bottom w:val="none" w:sz="0" w:space="0" w:color="auto"/>
        <w:right w:val="none" w:sz="0" w:space="0" w:color="auto"/>
      </w:divBdr>
    </w:div>
    <w:div w:id="449519189">
      <w:bodyDiv w:val="1"/>
      <w:marLeft w:val="0"/>
      <w:marRight w:val="0"/>
      <w:marTop w:val="0"/>
      <w:marBottom w:val="0"/>
      <w:divBdr>
        <w:top w:val="none" w:sz="0" w:space="0" w:color="auto"/>
        <w:left w:val="none" w:sz="0" w:space="0" w:color="auto"/>
        <w:bottom w:val="none" w:sz="0" w:space="0" w:color="auto"/>
        <w:right w:val="none" w:sz="0" w:space="0" w:color="auto"/>
      </w:divBdr>
    </w:div>
    <w:div w:id="455872206">
      <w:bodyDiv w:val="1"/>
      <w:marLeft w:val="0"/>
      <w:marRight w:val="0"/>
      <w:marTop w:val="0"/>
      <w:marBottom w:val="0"/>
      <w:divBdr>
        <w:top w:val="none" w:sz="0" w:space="0" w:color="auto"/>
        <w:left w:val="none" w:sz="0" w:space="0" w:color="auto"/>
        <w:bottom w:val="none" w:sz="0" w:space="0" w:color="auto"/>
        <w:right w:val="none" w:sz="0" w:space="0" w:color="auto"/>
      </w:divBdr>
      <w:divsChild>
        <w:div w:id="277567865">
          <w:marLeft w:val="446"/>
          <w:marRight w:val="0"/>
          <w:marTop w:val="0"/>
          <w:marBottom w:val="0"/>
          <w:divBdr>
            <w:top w:val="none" w:sz="0" w:space="0" w:color="auto"/>
            <w:left w:val="none" w:sz="0" w:space="0" w:color="auto"/>
            <w:bottom w:val="none" w:sz="0" w:space="0" w:color="auto"/>
            <w:right w:val="none" w:sz="0" w:space="0" w:color="auto"/>
          </w:divBdr>
        </w:div>
        <w:div w:id="607813440">
          <w:marLeft w:val="446"/>
          <w:marRight w:val="0"/>
          <w:marTop w:val="0"/>
          <w:marBottom w:val="0"/>
          <w:divBdr>
            <w:top w:val="none" w:sz="0" w:space="0" w:color="auto"/>
            <w:left w:val="none" w:sz="0" w:space="0" w:color="auto"/>
            <w:bottom w:val="none" w:sz="0" w:space="0" w:color="auto"/>
            <w:right w:val="none" w:sz="0" w:space="0" w:color="auto"/>
          </w:divBdr>
        </w:div>
        <w:div w:id="673918015">
          <w:marLeft w:val="446"/>
          <w:marRight w:val="0"/>
          <w:marTop w:val="0"/>
          <w:marBottom w:val="0"/>
          <w:divBdr>
            <w:top w:val="none" w:sz="0" w:space="0" w:color="auto"/>
            <w:left w:val="none" w:sz="0" w:space="0" w:color="auto"/>
            <w:bottom w:val="none" w:sz="0" w:space="0" w:color="auto"/>
            <w:right w:val="none" w:sz="0" w:space="0" w:color="auto"/>
          </w:divBdr>
        </w:div>
        <w:div w:id="825164864">
          <w:marLeft w:val="446"/>
          <w:marRight w:val="0"/>
          <w:marTop w:val="0"/>
          <w:marBottom w:val="0"/>
          <w:divBdr>
            <w:top w:val="none" w:sz="0" w:space="0" w:color="auto"/>
            <w:left w:val="none" w:sz="0" w:space="0" w:color="auto"/>
            <w:bottom w:val="none" w:sz="0" w:space="0" w:color="auto"/>
            <w:right w:val="none" w:sz="0" w:space="0" w:color="auto"/>
          </w:divBdr>
        </w:div>
        <w:div w:id="925459767">
          <w:marLeft w:val="446"/>
          <w:marRight w:val="0"/>
          <w:marTop w:val="0"/>
          <w:marBottom w:val="0"/>
          <w:divBdr>
            <w:top w:val="none" w:sz="0" w:space="0" w:color="auto"/>
            <w:left w:val="none" w:sz="0" w:space="0" w:color="auto"/>
            <w:bottom w:val="none" w:sz="0" w:space="0" w:color="auto"/>
            <w:right w:val="none" w:sz="0" w:space="0" w:color="auto"/>
          </w:divBdr>
        </w:div>
        <w:div w:id="1179588746">
          <w:marLeft w:val="446"/>
          <w:marRight w:val="0"/>
          <w:marTop w:val="0"/>
          <w:marBottom w:val="0"/>
          <w:divBdr>
            <w:top w:val="none" w:sz="0" w:space="0" w:color="auto"/>
            <w:left w:val="none" w:sz="0" w:space="0" w:color="auto"/>
            <w:bottom w:val="none" w:sz="0" w:space="0" w:color="auto"/>
            <w:right w:val="none" w:sz="0" w:space="0" w:color="auto"/>
          </w:divBdr>
        </w:div>
        <w:div w:id="1199899600">
          <w:marLeft w:val="446"/>
          <w:marRight w:val="0"/>
          <w:marTop w:val="0"/>
          <w:marBottom w:val="0"/>
          <w:divBdr>
            <w:top w:val="none" w:sz="0" w:space="0" w:color="auto"/>
            <w:left w:val="none" w:sz="0" w:space="0" w:color="auto"/>
            <w:bottom w:val="none" w:sz="0" w:space="0" w:color="auto"/>
            <w:right w:val="none" w:sz="0" w:space="0" w:color="auto"/>
          </w:divBdr>
        </w:div>
        <w:div w:id="1336759094">
          <w:marLeft w:val="446"/>
          <w:marRight w:val="0"/>
          <w:marTop w:val="0"/>
          <w:marBottom w:val="0"/>
          <w:divBdr>
            <w:top w:val="none" w:sz="0" w:space="0" w:color="auto"/>
            <w:left w:val="none" w:sz="0" w:space="0" w:color="auto"/>
            <w:bottom w:val="none" w:sz="0" w:space="0" w:color="auto"/>
            <w:right w:val="none" w:sz="0" w:space="0" w:color="auto"/>
          </w:divBdr>
        </w:div>
        <w:div w:id="1701323619">
          <w:marLeft w:val="446"/>
          <w:marRight w:val="0"/>
          <w:marTop w:val="0"/>
          <w:marBottom w:val="0"/>
          <w:divBdr>
            <w:top w:val="none" w:sz="0" w:space="0" w:color="auto"/>
            <w:left w:val="none" w:sz="0" w:space="0" w:color="auto"/>
            <w:bottom w:val="none" w:sz="0" w:space="0" w:color="auto"/>
            <w:right w:val="none" w:sz="0" w:space="0" w:color="auto"/>
          </w:divBdr>
        </w:div>
        <w:div w:id="1963995079">
          <w:marLeft w:val="446"/>
          <w:marRight w:val="0"/>
          <w:marTop w:val="0"/>
          <w:marBottom w:val="0"/>
          <w:divBdr>
            <w:top w:val="none" w:sz="0" w:space="0" w:color="auto"/>
            <w:left w:val="none" w:sz="0" w:space="0" w:color="auto"/>
            <w:bottom w:val="none" w:sz="0" w:space="0" w:color="auto"/>
            <w:right w:val="none" w:sz="0" w:space="0" w:color="auto"/>
          </w:divBdr>
        </w:div>
      </w:divsChild>
    </w:div>
    <w:div w:id="479268167">
      <w:bodyDiv w:val="1"/>
      <w:marLeft w:val="0"/>
      <w:marRight w:val="0"/>
      <w:marTop w:val="0"/>
      <w:marBottom w:val="0"/>
      <w:divBdr>
        <w:top w:val="none" w:sz="0" w:space="0" w:color="auto"/>
        <w:left w:val="none" w:sz="0" w:space="0" w:color="auto"/>
        <w:bottom w:val="none" w:sz="0" w:space="0" w:color="auto"/>
        <w:right w:val="none" w:sz="0" w:space="0" w:color="auto"/>
      </w:divBdr>
      <w:divsChild>
        <w:div w:id="636183019">
          <w:marLeft w:val="0"/>
          <w:marRight w:val="0"/>
          <w:marTop w:val="0"/>
          <w:marBottom w:val="0"/>
          <w:divBdr>
            <w:top w:val="none" w:sz="0" w:space="0" w:color="auto"/>
            <w:left w:val="none" w:sz="0" w:space="0" w:color="auto"/>
            <w:bottom w:val="none" w:sz="0" w:space="0" w:color="auto"/>
            <w:right w:val="none" w:sz="0" w:space="0" w:color="auto"/>
          </w:divBdr>
        </w:div>
      </w:divsChild>
    </w:div>
    <w:div w:id="640042386">
      <w:bodyDiv w:val="1"/>
      <w:marLeft w:val="0"/>
      <w:marRight w:val="0"/>
      <w:marTop w:val="0"/>
      <w:marBottom w:val="0"/>
      <w:divBdr>
        <w:top w:val="none" w:sz="0" w:space="0" w:color="auto"/>
        <w:left w:val="none" w:sz="0" w:space="0" w:color="auto"/>
        <w:bottom w:val="none" w:sz="0" w:space="0" w:color="auto"/>
        <w:right w:val="none" w:sz="0" w:space="0" w:color="auto"/>
      </w:divBdr>
    </w:div>
    <w:div w:id="782500334">
      <w:bodyDiv w:val="1"/>
      <w:marLeft w:val="0"/>
      <w:marRight w:val="0"/>
      <w:marTop w:val="0"/>
      <w:marBottom w:val="0"/>
      <w:divBdr>
        <w:top w:val="none" w:sz="0" w:space="0" w:color="auto"/>
        <w:left w:val="none" w:sz="0" w:space="0" w:color="auto"/>
        <w:bottom w:val="none" w:sz="0" w:space="0" w:color="auto"/>
        <w:right w:val="none" w:sz="0" w:space="0" w:color="auto"/>
      </w:divBdr>
    </w:div>
    <w:div w:id="975910559">
      <w:bodyDiv w:val="1"/>
      <w:marLeft w:val="0"/>
      <w:marRight w:val="0"/>
      <w:marTop w:val="0"/>
      <w:marBottom w:val="0"/>
      <w:divBdr>
        <w:top w:val="none" w:sz="0" w:space="0" w:color="auto"/>
        <w:left w:val="none" w:sz="0" w:space="0" w:color="auto"/>
        <w:bottom w:val="none" w:sz="0" w:space="0" w:color="auto"/>
        <w:right w:val="none" w:sz="0" w:space="0" w:color="auto"/>
      </w:divBdr>
    </w:div>
    <w:div w:id="1039547706">
      <w:bodyDiv w:val="1"/>
      <w:marLeft w:val="0"/>
      <w:marRight w:val="0"/>
      <w:marTop w:val="0"/>
      <w:marBottom w:val="0"/>
      <w:divBdr>
        <w:top w:val="none" w:sz="0" w:space="0" w:color="auto"/>
        <w:left w:val="none" w:sz="0" w:space="0" w:color="auto"/>
        <w:bottom w:val="none" w:sz="0" w:space="0" w:color="auto"/>
        <w:right w:val="none" w:sz="0" w:space="0" w:color="auto"/>
      </w:divBdr>
    </w:div>
    <w:div w:id="1049572759">
      <w:bodyDiv w:val="1"/>
      <w:marLeft w:val="0"/>
      <w:marRight w:val="0"/>
      <w:marTop w:val="0"/>
      <w:marBottom w:val="0"/>
      <w:divBdr>
        <w:top w:val="none" w:sz="0" w:space="0" w:color="auto"/>
        <w:left w:val="none" w:sz="0" w:space="0" w:color="auto"/>
        <w:bottom w:val="none" w:sz="0" w:space="0" w:color="auto"/>
        <w:right w:val="none" w:sz="0" w:space="0" w:color="auto"/>
      </w:divBdr>
    </w:div>
    <w:div w:id="1157302048">
      <w:bodyDiv w:val="1"/>
      <w:marLeft w:val="0"/>
      <w:marRight w:val="0"/>
      <w:marTop w:val="0"/>
      <w:marBottom w:val="0"/>
      <w:divBdr>
        <w:top w:val="none" w:sz="0" w:space="0" w:color="auto"/>
        <w:left w:val="none" w:sz="0" w:space="0" w:color="auto"/>
        <w:bottom w:val="none" w:sz="0" w:space="0" w:color="auto"/>
        <w:right w:val="none" w:sz="0" w:space="0" w:color="auto"/>
      </w:divBdr>
    </w:div>
    <w:div w:id="1182745086">
      <w:bodyDiv w:val="1"/>
      <w:marLeft w:val="0"/>
      <w:marRight w:val="0"/>
      <w:marTop w:val="0"/>
      <w:marBottom w:val="0"/>
      <w:divBdr>
        <w:top w:val="none" w:sz="0" w:space="0" w:color="auto"/>
        <w:left w:val="none" w:sz="0" w:space="0" w:color="auto"/>
        <w:bottom w:val="none" w:sz="0" w:space="0" w:color="auto"/>
        <w:right w:val="none" w:sz="0" w:space="0" w:color="auto"/>
      </w:divBdr>
    </w:div>
    <w:div w:id="1292785006">
      <w:bodyDiv w:val="1"/>
      <w:marLeft w:val="0"/>
      <w:marRight w:val="0"/>
      <w:marTop w:val="0"/>
      <w:marBottom w:val="0"/>
      <w:divBdr>
        <w:top w:val="none" w:sz="0" w:space="0" w:color="auto"/>
        <w:left w:val="none" w:sz="0" w:space="0" w:color="auto"/>
        <w:bottom w:val="none" w:sz="0" w:space="0" w:color="auto"/>
        <w:right w:val="none" w:sz="0" w:space="0" w:color="auto"/>
      </w:divBdr>
    </w:div>
    <w:div w:id="1315597933">
      <w:bodyDiv w:val="1"/>
      <w:marLeft w:val="0"/>
      <w:marRight w:val="0"/>
      <w:marTop w:val="0"/>
      <w:marBottom w:val="0"/>
      <w:divBdr>
        <w:top w:val="none" w:sz="0" w:space="0" w:color="auto"/>
        <w:left w:val="none" w:sz="0" w:space="0" w:color="auto"/>
        <w:bottom w:val="none" w:sz="0" w:space="0" w:color="auto"/>
        <w:right w:val="none" w:sz="0" w:space="0" w:color="auto"/>
      </w:divBdr>
    </w:div>
    <w:div w:id="1367102451">
      <w:bodyDiv w:val="1"/>
      <w:marLeft w:val="0"/>
      <w:marRight w:val="0"/>
      <w:marTop w:val="0"/>
      <w:marBottom w:val="0"/>
      <w:divBdr>
        <w:top w:val="none" w:sz="0" w:space="0" w:color="auto"/>
        <w:left w:val="none" w:sz="0" w:space="0" w:color="auto"/>
        <w:bottom w:val="none" w:sz="0" w:space="0" w:color="auto"/>
        <w:right w:val="none" w:sz="0" w:space="0" w:color="auto"/>
      </w:divBdr>
    </w:div>
    <w:div w:id="1449197937">
      <w:bodyDiv w:val="1"/>
      <w:marLeft w:val="0"/>
      <w:marRight w:val="0"/>
      <w:marTop w:val="0"/>
      <w:marBottom w:val="0"/>
      <w:divBdr>
        <w:top w:val="none" w:sz="0" w:space="0" w:color="auto"/>
        <w:left w:val="none" w:sz="0" w:space="0" w:color="auto"/>
        <w:bottom w:val="none" w:sz="0" w:space="0" w:color="auto"/>
        <w:right w:val="none" w:sz="0" w:space="0" w:color="auto"/>
      </w:divBdr>
    </w:div>
    <w:div w:id="1467770475">
      <w:bodyDiv w:val="1"/>
      <w:marLeft w:val="0"/>
      <w:marRight w:val="0"/>
      <w:marTop w:val="0"/>
      <w:marBottom w:val="0"/>
      <w:divBdr>
        <w:top w:val="none" w:sz="0" w:space="0" w:color="auto"/>
        <w:left w:val="none" w:sz="0" w:space="0" w:color="auto"/>
        <w:bottom w:val="none" w:sz="0" w:space="0" w:color="auto"/>
        <w:right w:val="none" w:sz="0" w:space="0" w:color="auto"/>
      </w:divBdr>
      <w:divsChild>
        <w:div w:id="1705321940">
          <w:marLeft w:val="0"/>
          <w:marRight w:val="0"/>
          <w:marTop w:val="0"/>
          <w:marBottom w:val="0"/>
          <w:divBdr>
            <w:top w:val="none" w:sz="0" w:space="0" w:color="auto"/>
            <w:left w:val="none" w:sz="0" w:space="0" w:color="auto"/>
            <w:bottom w:val="none" w:sz="0" w:space="0" w:color="auto"/>
            <w:right w:val="none" w:sz="0" w:space="0" w:color="auto"/>
          </w:divBdr>
        </w:div>
      </w:divsChild>
    </w:div>
    <w:div w:id="1515916211">
      <w:bodyDiv w:val="1"/>
      <w:marLeft w:val="0"/>
      <w:marRight w:val="0"/>
      <w:marTop w:val="0"/>
      <w:marBottom w:val="0"/>
      <w:divBdr>
        <w:top w:val="none" w:sz="0" w:space="0" w:color="auto"/>
        <w:left w:val="none" w:sz="0" w:space="0" w:color="auto"/>
        <w:bottom w:val="none" w:sz="0" w:space="0" w:color="auto"/>
        <w:right w:val="none" w:sz="0" w:space="0" w:color="auto"/>
      </w:divBdr>
    </w:div>
    <w:div w:id="1516186405">
      <w:bodyDiv w:val="1"/>
      <w:marLeft w:val="0"/>
      <w:marRight w:val="0"/>
      <w:marTop w:val="0"/>
      <w:marBottom w:val="0"/>
      <w:divBdr>
        <w:top w:val="none" w:sz="0" w:space="0" w:color="auto"/>
        <w:left w:val="none" w:sz="0" w:space="0" w:color="auto"/>
        <w:bottom w:val="none" w:sz="0" w:space="0" w:color="auto"/>
        <w:right w:val="none" w:sz="0" w:space="0" w:color="auto"/>
      </w:divBdr>
    </w:div>
    <w:div w:id="1559051606">
      <w:bodyDiv w:val="1"/>
      <w:marLeft w:val="0"/>
      <w:marRight w:val="0"/>
      <w:marTop w:val="0"/>
      <w:marBottom w:val="0"/>
      <w:divBdr>
        <w:top w:val="none" w:sz="0" w:space="0" w:color="auto"/>
        <w:left w:val="none" w:sz="0" w:space="0" w:color="auto"/>
        <w:bottom w:val="none" w:sz="0" w:space="0" w:color="auto"/>
        <w:right w:val="none" w:sz="0" w:space="0" w:color="auto"/>
      </w:divBdr>
    </w:div>
    <w:div w:id="1661958977">
      <w:bodyDiv w:val="1"/>
      <w:marLeft w:val="0"/>
      <w:marRight w:val="0"/>
      <w:marTop w:val="0"/>
      <w:marBottom w:val="0"/>
      <w:divBdr>
        <w:top w:val="none" w:sz="0" w:space="0" w:color="auto"/>
        <w:left w:val="none" w:sz="0" w:space="0" w:color="auto"/>
        <w:bottom w:val="none" w:sz="0" w:space="0" w:color="auto"/>
        <w:right w:val="none" w:sz="0" w:space="0" w:color="auto"/>
      </w:divBdr>
    </w:div>
    <w:div w:id="1849365872">
      <w:bodyDiv w:val="1"/>
      <w:marLeft w:val="0"/>
      <w:marRight w:val="0"/>
      <w:marTop w:val="0"/>
      <w:marBottom w:val="0"/>
      <w:divBdr>
        <w:top w:val="none" w:sz="0" w:space="0" w:color="auto"/>
        <w:left w:val="none" w:sz="0" w:space="0" w:color="auto"/>
        <w:bottom w:val="none" w:sz="0" w:space="0" w:color="auto"/>
        <w:right w:val="none" w:sz="0" w:space="0" w:color="auto"/>
      </w:divBdr>
    </w:div>
    <w:div w:id="1887910415">
      <w:bodyDiv w:val="1"/>
      <w:marLeft w:val="0"/>
      <w:marRight w:val="0"/>
      <w:marTop w:val="0"/>
      <w:marBottom w:val="0"/>
      <w:divBdr>
        <w:top w:val="none" w:sz="0" w:space="0" w:color="auto"/>
        <w:left w:val="none" w:sz="0" w:space="0" w:color="auto"/>
        <w:bottom w:val="none" w:sz="0" w:space="0" w:color="auto"/>
        <w:right w:val="none" w:sz="0" w:space="0" w:color="auto"/>
      </w:divBdr>
    </w:div>
    <w:div w:id="2003240163">
      <w:bodyDiv w:val="1"/>
      <w:marLeft w:val="0"/>
      <w:marRight w:val="0"/>
      <w:marTop w:val="0"/>
      <w:marBottom w:val="0"/>
      <w:divBdr>
        <w:top w:val="none" w:sz="0" w:space="0" w:color="auto"/>
        <w:left w:val="none" w:sz="0" w:space="0" w:color="auto"/>
        <w:bottom w:val="none" w:sz="0" w:space="0" w:color="auto"/>
        <w:right w:val="none" w:sz="0" w:space="0" w:color="auto"/>
      </w:divBdr>
    </w:div>
    <w:div w:id="212730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idae.gob.es/lang/modulo/?refbol=tramites-servicios&amp;refsec=transicion-energetica-ag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ede.idae.gob.es/lang/modulo/?refbol=tramites-servicios&amp;refsec=transicion-energetica-age" TargetMode="External"/><Relationship Id="rId17" Type="http://schemas.openxmlformats.org/officeDocument/2006/relationships/hyperlink" Target="https://sede.idae.gob.es/lang/modulo/?refbol=tramites-servicios&amp;refsec=transicion-energetica-ag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derecuperacion.gob.es/identidad-visu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9edb175-03f1-4f8b-9fed-c4fa878bb51c" xsi:nil="true"/>
    <lcf76f155ced4ddcb4097134ff3c332f xmlns="bba384c0-21b4-4b19-9766-568f197646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4B810353F00114A8D582C3EC9AA5F41" ma:contentTypeVersion="9" ma:contentTypeDescription="Crear nuevo documento." ma:contentTypeScope="" ma:versionID="d3e3afcbc9f0bfe2bab07d63d6984e07">
  <xsd:schema xmlns:xsd="http://www.w3.org/2001/XMLSchema" xmlns:xs="http://www.w3.org/2001/XMLSchema" xmlns:p="http://schemas.microsoft.com/office/2006/metadata/properties" xmlns:ns2="bba384c0-21b4-4b19-9766-568f197646a7" xmlns:ns3="09edb175-03f1-4f8b-9fed-c4fa878bb51c" targetNamespace="http://schemas.microsoft.com/office/2006/metadata/properties" ma:root="true" ma:fieldsID="e34c460d7870bc55abc84d34760adf04" ns2:_="" ns3:_="">
    <xsd:import namespace="bba384c0-21b4-4b19-9766-568f197646a7"/>
    <xsd:import namespace="09edb175-03f1-4f8b-9fed-c4fa878bb51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384c0-21b4-4b19-9766-568f19764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36bf5a2-ede9-43bc-91a6-7371c6e2638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db175-03f1-4f8b-9fed-c4fa878bb5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ab55c55-e3db-4083-ba04-36caa1121d37}" ma:internalName="TaxCatchAll" ma:showField="CatchAllData" ma:web="09edb175-03f1-4f8b-9fed-c4fa878bb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C2E13-F270-4E1A-B6C0-1A8A1B1CDCAD}">
  <ds:schemaRefs>
    <ds:schemaRef ds:uri="http://schemas.microsoft.com/sharepoint/v3/contenttype/forms"/>
  </ds:schemaRefs>
</ds:datastoreItem>
</file>

<file path=customXml/itemProps2.xml><?xml version="1.0" encoding="utf-8"?>
<ds:datastoreItem xmlns:ds="http://schemas.openxmlformats.org/officeDocument/2006/customXml" ds:itemID="{006EFCA7-D54F-45DD-954D-A16A2D07540D}">
  <ds:schemaRefs>
    <ds:schemaRef ds:uri="http://schemas.openxmlformats.org/officeDocument/2006/bibliography"/>
  </ds:schemaRefs>
</ds:datastoreItem>
</file>

<file path=customXml/itemProps3.xml><?xml version="1.0" encoding="utf-8"?>
<ds:datastoreItem xmlns:ds="http://schemas.openxmlformats.org/officeDocument/2006/customXml" ds:itemID="{4904218A-DA95-493A-9A4C-5609BA87E1DB}">
  <ds:schemaRefs>
    <ds:schemaRef ds:uri="http://schemas.microsoft.com/office/2006/metadata/properties"/>
    <ds:schemaRef ds:uri="http://schemas.microsoft.com/office/infopath/2007/PartnerControls"/>
    <ds:schemaRef ds:uri="09edb175-03f1-4f8b-9fed-c4fa878bb51c"/>
    <ds:schemaRef ds:uri="bba384c0-21b4-4b19-9766-568f197646a7"/>
  </ds:schemaRefs>
</ds:datastoreItem>
</file>

<file path=customXml/itemProps4.xml><?xml version="1.0" encoding="utf-8"?>
<ds:datastoreItem xmlns:ds="http://schemas.openxmlformats.org/officeDocument/2006/customXml" ds:itemID="{62DDC4E1-4A5A-424E-9CF1-ADB6D830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384c0-21b4-4b19-9766-568f197646a7"/>
    <ds:schemaRef ds:uri="09edb175-03f1-4f8b-9fed-c4fa878bb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9617</Words>
  <Characters>52894</Characters>
  <Application>Microsoft Office Word</Application>
  <DocSecurity>4</DocSecurity>
  <Lines>440</Lines>
  <Paragraphs>124</Paragraphs>
  <ScaleCrop>false</ScaleCrop>
  <HeadingPairs>
    <vt:vector size="2" baseType="variant">
      <vt:variant>
        <vt:lpstr>Título</vt:lpstr>
      </vt:variant>
      <vt:variant>
        <vt:i4>1</vt:i4>
      </vt:variant>
    </vt:vector>
  </HeadingPairs>
  <TitlesOfParts>
    <vt:vector size="1" baseType="lpstr">
      <vt:lpstr>Memoria Descriptiva</vt:lpstr>
    </vt:vector>
  </TitlesOfParts>
  <Company>IDAE</Company>
  <LinksUpToDate>false</LinksUpToDate>
  <CharactersWithSpaces>62387</CharactersWithSpaces>
  <SharedDoc>false</SharedDoc>
  <HLinks>
    <vt:vector size="210" baseType="variant">
      <vt:variant>
        <vt:i4>8257588</vt:i4>
      </vt:variant>
      <vt:variant>
        <vt:i4>204</vt:i4>
      </vt:variant>
      <vt:variant>
        <vt:i4>0</vt:i4>
      </vt:variant>
      <vt:variant>
        <vt:i4>5</vt:i4>
      </vt:variant>
      <vt:variant>
        <vt:lpwstr>http://www.idae.es/</vt:lpwstr>
      </vt:variant>
      <vt:variant>
        <vt:lpwstr/>
      </vt:variant>
      <vt:variant>
        <vt:i4>8257588</vt:i4>
      </vt:variant>
      <vt:variant>
        <vt:i4>201</vt:i4>
      </vt:variant>
      <vt:variant>
        <vt:i4>0</vt:i4>
      </vt:variant>
      <vt:variant>
        <vt:i4>5</vt:i4>
      </vt:variant>
      <vt:variant>
        <vt:lpwstr>http://www.idae.es/</vt:lpwstr>
      </vt:variant>
      <vt:variant>
        <vt:lpwstr/>
      </vt:variant>
      <vt:variant>
        <vt:i4>7667754</vt:i4>
      </vt:variant>
      <vt:variant>
        <vt:i4>198</vt:i4>
      </vt:variant>
      <vt:variant>
        <vt:i4>0</vt:i4>
      </vt:variant>
      <vt:variant>
        <vt:i4>5</vt:i4>
      </vt:variant>
      <vt:variant>
        <vt:lpwstr>https://planderecuperacion.gob.es/identidad-visual</vt:lpwstr>
      </vt:variant>
      <vt:variant>
        <vt:lpwstr/>
      </vt:variant>
      <vt:variant>
        <vt:i4>1245244</vt:i4>
      </vt:variant>
      <vt:variant>
        <vt:i4>188</vt:i4>
      </vt:variant>
      <vt:variant>
        <vt:i4>0</vt:i4>
      </vt:variant>
      <vt:variant>
        <vt:i4>5</vt:i4>
      </vt:variant>
      <vt:variant>
        <vt:lpwstr/>
      </vt:variant>
      <vt:variant>
        <vt:lpwstr>_Toc127532915</vt:lpwstr>
      </vt:variant>
      <vt:variant>
        <vt:i4>1245244</vt:i4>
      </vt:variant>
      <vt:variant>
        <vt:i4>182</vt:i4>
      </vt:variant>
      <vt:variant>
        <vt:i4>0</vt:i4>
      </vt:variant>
      <vt:variant>
        <vt:i4>5</vt:i4>
      </vt:variant>
      <vt:variant>
        <vt:lpwstr/>
      </vt:variant>
      <vt:variant>
        <vt:lpwstr>_Toc127532914</vt:lpwstr>
      </vt:variant>
      <vt:variant>
        <vt:i4>1245244</vt:i4>
      </vt:variant>
      <vt:variant>
        <vt:i4>176</vt:i4>
      </vt:variant>
      <vt:variant>
        <vt:i4>0</vt:i4>
      </vt:variant>
      <vt:variant>
        <vt:i4>5</vt:i4>
      </vt:variant>
      <vt:variant>
        <vt:lpwstr/>
      </vt:variant>
      <vt:variant>
        <vt:lpwstr>_Toc127532913</vt:lpwstr>
      </vt:variant>
      <vt:variant>
        <vt:i4>1245244</vt:i4>
      </vt:variant>
      <vt:variant>
        <vt:i4>170</vt:i4>
      </vt:variant>
      <vt:variant>
        <vt:i4>0</vt:i4>
      </vt:variant>
      <vt:variant>
        <vt:i4>5</vt:i4>
      </vt:variant>
      <vt:variant>
        <vt:lpwstr/>
      </vt:variant>
      <vt:variant>
        <vt:lpwstr>_Toc127532912</vt:lpwstr>
      </vt:variant>
      <vt:variant>
        <vt:i4>1245244</vt:i4>
      </vt:variant>
      <vt:variant>
        <vt:i4>164</vt:i4>
      </vt:variant>
      <vt:variant>
        <vt:i4>0</vt:i4>
      </vt:variant>
      <vt:variant>
        <vt:i4>5</vt:i4>
      </vt:variant>
      <vt:variant>
        <vt:lpwstr/>
      </vt:variant>
      <vt:variant>
        <vt:lpwstr>_Toc127532911</vt:lpwstr>
      </vt:variant>
      <vt:variant>
        <vt:i4>1245244</vt:i4>
      </vt:variant>
      <vt:variant>
        <vt:i4>158</vt:i4>
      </vt:variant>
      <vt:variant>
        <vt:i4>0</vt:i4>
      </vt:variant>
      <vt:variant>
        <vt:i4>5</vt:i4>
      </vt:variant>
      <vt:variant>
        <vt:lpwstr/>
      </vt:variant>
      <vt:variant>
        <vt:lpwstr>_Toc127532910</vt:lpwstr>
      </vt:variant>
      <vt:variant>
        <vt:i4>1179708</vt:i4>
      </vt:variant>
      <vt:variant>
        <vt:i4>152</vt:i4>
      </vt:variant>
      <vt:variant>
        <vt:i4>0</vt:i4>
      </vt:variant>
      <vt:variant>
        <vt:i4>5</vt:i4>
      </vt:variant>
      <vt:variant>
        <vt:lpwstr/>
      </vt:variant>
      <vt:variant>
        <vt:lpwstr>_Toc127532909</vt:lpwstr>
      </vt:variant>
      <vt:variant>
        <vt:i4>1179708</vt:i4>
      </vt:variant>
      <vt:variant>
        <vt:i4>146</vt:i4>
      </vt:variant>
      <vt:variant>
        <vt:i4>0</vt:i4>
      </vt:variant>
      <vt:variant>
        <vt:i4>5</vt:i4>
      </vt:variant>
      <vt:variant>
        <vt:lpwstr/>
      </vt:variant>
      <vt:variant>
        <vt:lpwstr>_Toc127532908</vt:lpwstr>
      </vt:variant>
      <vt:variant>
        <vt:i4>1179708</vt:i4>
      </vt:variant>
      <vt:variant>
        <vt:i4>140</vt:i4>
      </vt:variant>
      <vt:variant>
        <vt:i4>0</vt:i4>
      </vt:variant>
      <vt:variant>
        <vt:i4>5</vt:i4>
      </vt:variant>
      <vt:variant>
        <vt:lpwstr/>
      </vt:variant>
      <vt:variant>
        <vt:lpwstr>_Toc127532907</vt:lpwstr>
      </vt:variant>
      <vt:variant>
        <vt:i4>1179708</vt:i4>
      </vt:variant>
      <vt:variant>
        <vt:i4>134</vt:i4>
      </vt:variant>
      <vt:variant>
        <vt:i4>0</vt:i4>
      </vt:variant>
      <vt:variant>
        <vt:i4>5</vt:i4>
      </vt:variant>
      <vt:variant>
        <vt:lpwstr/>
      </vt:variant>
      <vt:variant>
        <vt:lpwstr>_Toc127532906</vt:lpwstr>
      </vt:variant>
      <vt:variant>
        <vt:i4>1179708</vt:i4>
      </vt:variant>
      <vt:variant>
        <vt:i4>128</vt:i4>
      </vt:variant>
      <vt:variant>
        <vt:i4>0</vt:i4>
      </vt:variant>
      <vt:variant>
        <vt:i4>5</vt:i4>
      </vt:variant>
      <vt:variant>
        <vt:lpwstr/>
      </vt:variant>
      <vt:variant>
        <vt:lpwstr>_Toc127532905</vt:lpwstr>
      </vt:variant>
      <vt:variant>
        <vt:i4>1179708</vt:i4>
      </vt:variant>
      <vt:variant>
        <vt:i4>122</vt:i4>
      </vt:variant>
      <vt:variant>
        <vt:i4>0</vt:i4>
      </vt:variant>
      <vt:variant>
        <vt:i4>5</vt:i4>
      </vt:variant>
      <vt:variant>
        <vt:lpwstr/>
      </vt:variant>
      <vt:variant>
        <vt:lpwstr>_Toc127532904</vt:lpwstr>
      </vt:variant>
      <vt:variant>
        <vt:i4>1179708</vt:i4>
      </vt:variant>
      <vt:variant>
        <vt:i4>116</vt:i4>
      </vt:variant>
      <vt:variant>
        <vt:i4>0</vt:i4>
      </vt:variant>
      <vt:variant>
        <vt:i4>5</vt:i4>
      </vt:variant>
      <vt:variant>
        <vt:lpwstr/>
      </vt:variant>
      <vt:variant>
        <vt:lpwstr>_Toc127532903</vt:lpwstr>
      </vt:variant>
      <vt:variant>
        <vt:i4>1179708</vt:i4>
      </vt:variant>
      <vt:variant>
        <vt:i4>110</vt:i4>
      </vt:variant>
      <vt:variant>
        <vt:i4>0</vt:i4>
      </vt:variant>
      <vt:variant>
        <vt:i4>5</vt:i4>
      </vt:variant>
      <vt:variant>
        <vt:lpwstr/>
      </vt:variant>
      <vt:variant>
        <vt:lpwstr>_Toc127532902</vt:lpwstr>
      </vt:variant>
      <vt:variant>
        <vt:i4>1179708</vt:i4>
      </vt:variant>
      <vt:variant>
        <vt:i4>104</vt:i4>
      </vt:variant>
      <vt:variant>
        <vt:i4>0</vt:i4>
      </vt:variant>
      <vt:variant>
        <vt:i4>5</vt:i4>
      </vt:variant>
      <vt:variant>
        <vt:lpwstr/>
      </vt:variant>
      <vt:variant>
        <vt:lpwstr>_Toc127532901</vt:lpwstr>
      </vt:variant>
      <vt:variant>
        <vt:i4>1179708</vt:i4>
      </vt:variant>
      <vt:variant>
        <vt:i4>98</vt:i4>
      </vt:variant>
      <vt:variant>
        <vt:i4>0</vt:i4>
      </vt:variant>
      <vt:variant>
        <vt:i4>5</vt:i4>
      </vt:variant>
      <vt:variant>
        <vt:lpwstr/>
      </vt:variant>
      <vt:variant>
        <vt:lpwstr>_Toc127532900</vt:lpwstr>
      </vt:variant>
      <vt:variant>
        <vt:i4>1769533</vt:i4>
      </vt:variant>
      <vt:variant>
        <vt:i4>92</vt:i4>
      </vt:variant>
      <vt:variant>
        <vt:i4>0</vt:i4>
      </vt:variant>
      <vt:variant>
        <vt:i4>5</vt:i4>
      </vt:variant>
      <vt:variant>
        <vt:lpwstr/>
      </vt:variant>
      <vt:variant>
        <vt:lpwstr>_Toc127532899</vt:lpwstr>
      </vt:variant>
      <vt:variant>
        <vt:i4>1769533</vt:i4>
      </vt:variant>
      <vt:variant>
        <vt:i4>86</vt:i4>
      </vt:variant>
      <vt:variant>
        <vt:i4>0</vt:i4>
      </vt:variant>
      <vt:variant>
        <vt:i4>5</vt:i4>
      </vt:variant>
      <vt:variant>
        <vt:lpwstr/>
      </vt:variant>
      <vt:variant>
        <vt:lpwstr>_Toc127532898</vt:lpwstr>
      </vt:variant>
      <vt:variant>
        <vt:i4>1769533</vt:i4>
      </vt:variant>
      <vt:variant>
        <vt:i4>80</vt:i4>
      </vt:variant>
      <vt:variant>
        <vt:i4>0</vt:i4>
      </vt:variant>
      <vt:variant>
        <vt:i4>5</vt:i4>
      </vt:variant>
      <vt:variant>
        <vt:lpwstr/>
      </vt:variant>
      <vt:variant>
        <vt:lpwstr>_Toc127532897</vt:lpwstr>
      </vt:variant>
      <vt:variant>
        <vt:i4>1769533</vt:i4>
      </vt:variant>
      <vt:variant>
        <vt:i4>74</vt:i4>
      </vt:variant>
      <vt:variant>
        <vt:i4>0</vt:i4>
      </vt:variant>
      <vt:variant>
        <vt:i4>5</vt:i4>
      </vt:variant>
      <vt:variant>
        <vt:lpwstr/>
      </vt:variant>
      <vt:variant>
        <vt:lpwstr>_Toc127532896</vt:lpwstr>
      </vt:variant>
      <vt:variant>
        <vt:i4>1769533</vt:i4>
      </vt:variant>
      <vt:variant>
        <vt:i4>68</vt:i4>
      </vt:variant>
      <vt:variant>
        <vt:i4>0</vt:i4>
      </vt:variant>
      <vt:variant>
        <vt:i4>5</vt:i4>
      </vt:variant>
      <vt:variant>
        <vt:lpwstr/>
      </vt:variant>
      <vt:variant>
        <vt:lpwstr>_Toc127532895</vt:lpwstr>
      </vt:variant>
      <vt:variant>
        <vt:i4>1769533</vt:i4>
      </vt:variant>
      <vt:variant>
        <vt:i4>62</vt:i4>
      </vt:variant>
      <vt:variant>
        <vt:i4>0</vt:i4>
      </vt:variant>
      <vt:variant>
        <vt:i4>5</vt:i4>
      </vt:variant>
      <vt:variant>
        <vt:lpwstr/>
      </vt:variant>
      <vt:variant>
        <vt:lpwstr>_Toc127532894</vt:lpwstr>
      </vt:variant>
      <vt:variant>
        <vt:i4>1769533</vt:i4>
      </vt:variant>
      <vt:variant>
        <vt:i4>56</vt:i4>
      </vt:variant>
      <vt:variant>
        <vt:i4>0</vt:i4>
      </vt:variant>
      <vt:variant>
        <vt:i4>5</vt:i4>
      </vt:variant>
      <vt:variant>
        <vt:lpwstr/>
      </vt:variant>
      <vt:variant>
        <vt:lpwstr>_Toc127532893</vt:lpwstr>
      </vt:variant>
      <vt:variant>
        <vt:i4>1769533</vt:i4>
      </vt:variant>
      <vt:variant>
        <vt:i4>50</vt:i4>
      </vt:variant>
      <vt:variant>
        <vt:i4>0</vt:i4>
      </vt:variant>
      <vt:variant>
        <vt:i4>5</vt:i4>
      </vt:variant>
      <vt:variant>
        <vt:lpwstr/>
      </vt:variant>
      <vt:variant>
        <vt:lpwstr>_Toc127532892</vt:lpwstr>
      </vt:variant>
      <vt:variant>
        <vt:i4>1769533</vt:i4>
      </vt:variant>
      <vt:variant>
        <vt:i4>44</vt:i4>
      </vt:variant>
      <vt:variant>
        <vt:i4>0</vt:i4>
      </vt:variant>
      <vt:variant>
        <vt:i4>5</vt:i4>
      </vt:variant>
      <vt:variant>
        <vt:lpwstr/>
      </vt:variant>
      <vt:variant>
        <vt:lpwstr>_Toc127532891</vt:lpwstr>
      </vt:variant>
      <vt:variant>
        <vt:i4>1769533</vt:i4>
      </vt:variant>
      <vt:variant>
        <vt:i4>38</vt:i4>
      </vt:variant>
      <vt:variant>
        <vt:i4>0</vt:i4>
      </vt:variant>
      <vt:variant>
        <vt:i4>5</vt:i4>
      </vt:variant>
      <vt:variant>
        <vt:lpwstr/>
      </vt:variant>
      <vt:variant>
        <vt:lpwstr>_Toc127532890</vt:lpwstr>
      </vt:variant>
      <vt:variant>
        <vt:i4>1703997</vt:i4>
      </vt:variant>
      <vt:variant>
        <vt:i4>32</vt:i4>
      </vt:variant>
      <vt:variant>
        <vt:i4>0</vt:i4>
      </vt:variant>
      <vt:variant>
        <vt:i4>5</vt:i4>
      </vt:variant>
      <vt:variant>
        <vt:lpwstr/>
      </vt:variant>
      <vt:variant>
        <vt:lpwstr>_Toc127532889</vt:lpwstr>
      </vt:variant>
      <vt:variant>
        <vt:i4>1703997</vt:i4>
      </vt:variant>
      <vt:variant>
        <vt:i4>26</vt:i4>
      </vt:variant>
      <vt:variant>
        <vt:i4>0</vt:i4>
      </vt:variant>
      <vt:variant>
        <vt:i4>5</vt:i4>
      </vt:variant>
      <vt:variant>
        <vt:lpwstr/>
      </vt:variant>
      <vt:variant>
        <vt:lpwstr>_Toc127532888</vt:lpwstr>
      </vt:variant>
      <vt:variant>
        <vt:i4>1703997</vt:i4>
      </vt:variant>
      <vt:variant>
        <vt:i4>20</vt:i4>
      </vt:variant>
      <vt:variant>
        <vt:i4>0</vt:i4>
      </vt:variant>
      <vt:variant>
        <vt:i4>5</vt:i4>
      </vt:variant>
      <vt:variant>
        <vt:lpwstr/>
      </vt:variant>
      <vt:variant>
        <vt:lpwstr>_Toc127532887</vt:lpwstr>
      </vt:variant>
      <vt:variant>
        <vt:i4>1703997</vt:i4>
      </vt:variant>
      <vt:variant>
        <vt:i4>14</vt:i4>
      </vt:variant>
      <vt:variant>
        <vt:i4>0</vt:i4>
      </vt:variant>
      <vt:variant>
        <vt:i4>5</vt:i4>
      </vt:variant>
      <vt:variant>
        <vt:lpwstr/>
      </vt:variant>
      <vt:variant>
        <vt:lpwstr>_Toc127532886</vt:lpwstr>
      </vt:variant>
      <vt:variant>
        <vt:i4>1703997</vt:i4>
      </vt:variant>
      <vt:variant>
        <vt:i4>8</vt:i4>
      </vt:variant>
      <vt:variant>
        <vt:i4>0</vt:i4>
      </vt:variant>
      <vt:variant>
        <vt:i4>5</vt:i4>
      </vt:variant>
      <vt:variant>
        <vt:lpwstr/>
      </vt:variant>
      <vt:variant>
        <vt:lpwstr>_Toc127532885</vt:lpwstr>
      </vt:variant>
      <vt:variant>
        <vt:i4>1703997</vt:i4>
      </vt:variant>
      <vt:variant>
        <vt:i4>2</vt:i4>
      </vt:variant>
      <vt:variant>
        <vt:i4>0</vt:i4>
      </vt:variant>
      <vt:variant>
        <vt:i4>5</vt:i4>
      </vt:variant>
      <vt:variant>
        <vt:lpwstr/>
      </vt:variant>
      <vt:variant>
        <vt:lpwstr>_Toc127532884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Descriptiva</dc:title>
  <dc:subject/>
  <dc:creator>IDAE</dc:creator>
  <cp:keywords/>
  <dc:description/>
  <cp:lastModifiedBy>Oficina Técnica 001</cp:lastModifiedBy>
  <cp:revision>2</cp:revision>
  <cp:lastPrinted>2023-03-29T09:03:00Z</cp:lastPrinted>
  <dcterms:created xsi:type="dcterms:W3CDTF">2023-07-19T12:02:00Z</dcterms:created>
  <dcterms:modified xsi:type="dcterms:W3CDTF">2023-07-19T12:02:00Z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0x01010024B810353F00114A8D582C3EC9AA5F41</vt:lpwstr>
  </property>
  <property fmtid="{D5CDD505-2E9C-101B-9397-08002B2CF9AE}" pid="3" name="MediaServiceImageTags">
    <vt:lpwstr/>
  </property>
</Properties>
</file>